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4"/>
      </w:pPr>
      <w:bookmarkStart w:name="місцева" w:id="1"/>
      <w:bookmarkEnd w:id="1"/>
      <w:r>
        <w:rPr>
          <w:b w:val="0"/>
        </w:rPr>
      </w:r>
      <w:r>
        <w:rPr>
          <w:w w:val="105"/>
        </w:rPr>
        <w:t>Звіт</w:t>
      </w:r>
    </w:p>
    <w:p>
      <w:pPr>
        <w:spacing w:line="160" w:lineRule="exact" w:before="0"/>
        <w:ind w:left="2147" w:right="808" w:firstLine="0"/>
        <w:jc w:val="center"/>
        <w:rPr>
          <w:b/>
          <w:sz w:val="15"/>
        </w:rPr>
      </w:pPr>
      <w:r>
        <w:rPr>
          <w:b/>
          <w:w w:val="105"/>
          <w:sz w:val="15"/>
        </w:rPr>
        <w:t>оператора телекомунікацій про якість телекомунікаційних послуг</w:t>
      </w:r>
    </w:p>
    <w:p>
      <w:pPr>
        <w:spacing w:before="9"/>
        <w:ind w:left="2147" w:right="767" w:firstLine="0"/>
        <w:jc w:val="center"/>
        <w:rPr>
          <w:b/>
          <w:sz w:val="15"/>
        </w:rPr>
      </w:pPr>
      <w:r>
        <w:rPr>
          <w:b/>
          <w:w w:val="105"/>
          <w:sz w:val="15"/>
        </w:rPr>
        <w:t>за 2020 рік</w:t>
      </w:r>
    </w:p>
    <w:p>
      <w:pPr>
        <w:spacing w:line="240" w:lineRule="auto" w:before="11" w:after="0"/>
        <w:rPr>
          <w:b/>
          <w:sz w:val="10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0"/>
        <w:gridCol w:w="3954"/>
      </w:tblGrid>
      <w:tr>
        <w:trPr>
          <w:trHeight w:val="160" w:hRule="atLeast"/>
        </w:trPr>
        <w:tc>
          <w:tcPr>
            <w:tcW w:w="3230" w:type="dxa"/>
          </w:tcPr>
          <w:p>
            <w:pPr>
              <w:pStyle w:val="TableParagraph"/>
              <w:spacing w:line="136" w:lineRule="exact" w:before="4"/>
              <w:ind w:left="1332" w:right="13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Подають</w:t>
            </w:r>
          </w:p>
        </w:tc>
        <w:tc>
          <w:tcPr>
            <w:tcW w:w="3954" w:type="dxa"/>
          </w:tcPr>
          <w:p>
            <w:pPr>
              <w:pStyle w:val="TableParagraph"/>
              <w:spacing w:line="136" w:lineRule="exact" w:before="4"/>
              <w:ind w:left="950" w:right="9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Термін подання</w:t>
            </w:r>
          </w:p>
        </w:tc>
      </w:tr>
      <w:tr>
        <w:trPr>
          <w:trHeight w:val="517" w:hRule="atLeast"/>
        </w:trPr>
        <w:tc>
          <w:tcPr>
            <w:tcW w:w="323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Оператори телекомунікацій - НКРЗІ</w:t>
            </w:r>
          </w:p>
        </w:tc>
        <w:tc>
          <w:tcPr>
            <w:tcW w:w="395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950" w:right="9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До 31 січня після звітного періоду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1"/>
        <w:rPr>
          <w:b/>
          <w:sz w:val="15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2106"/>
      </w:tblGrid>
      <w:tr>
        <w:trPr>
          <w:trHeight w:val="321" w:hRule="atLeast"/>
        </w:trPr>
        <w:tc>
          <w:tcPr>
            <w:tcW w:w="415" w:type="dxa"/>
          </w:tcPr>
          <w:p>
            <w:pPr>
              <w:pStyle w:val="TableParagraph"/>
              <w:spacing w:line="150" w:lineRule="atLeast" w:before="9"/>
              <w:ind w:left="40" w:right="7" w:firstLine="48"/>
              <w:rPr>
                <w:sz w:val="13"/>
              </w:rPr>
            </w:pPr>
            <w:r>
              <w:rPr>
                <w:w w:val="105"/>
                <w:sz w:val="13"/>
              </w:rPr>
              <w:t>Код рядка</w:t>
            </w:r>
          </w:p>
        </w:tc>
        <w:tc>
          <w:tcPr>
            <w:tcW w:w="6770" w:type="dxa"/>
            <w:gridSpan w:val="2"/>
          </w:tcPr>
          <w:p>
            <w:pPr>
              <w:pStyle w:val="TableParagraph"/>
              <w:spacing w:before="86"/>
              <w:ind w:left="1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Респондент:</w:t>
            </w:r>
          </w:p>
        </w:tc>
      </w:tr>
      <w:tr>
        <w:trPr>
          <w:trHeight w:val="212" w:hRule="atLeast"/>
        </w:trPr>
        <w:tc>
          <w:tcPr>
            <w:tcW w:w="415" w:type="dxa"/>
          </w:tcPr>
          <w:p>
            <w:pPr>
              <w:pStyle w:val="TableParagraph"/>
              <w:spacing w:before="3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0101</w:t>
            </w:r>
          </w:p>
        </w:tc>
        <w:tc>
          <w:tcPr>
            <w:tcW w:w="6770" w:type="dxa"/>
            <w:gridSpan w:val="2"/>
          </w:tcPr>
          <w:p>
            <w:pPr>
              <w:pStyle w:val="TableParagraph"/>
              <w:spacing w:before="35"/>
              <w:ind w:left="14"/>
              <w:rPr>
                <w:sz w:val="12"/>
              </w:rPr>
            </w:pPr>
            <w:r>
              <w:rPr>
                <w:sz w:val="12"/>
              </w:rPr>
              <w:t>Найменування/Ім</w:t>
            </w:r>
            <w:r>
              <w:rPr>
                <w:rFonts w:ascii="Arial" w:hAnsi="Arial"/>
                <w:sz w:val="12"/>
              </w:rPr>
              <w:t>’</w:t>
            </w:r>
            <w:r>
              <w:rPr>
                <w:sz w:val="12"/>
              </w:rPr>
              <w:t>я: Фізична особа-підприємець Череда Олександр Григорійович</w:t>
            </w:r>
          </w:p>
        </w:tc>
      </w:tr>
      <w:tr>
        <w:trPr>
          <w:trHeight w:val="669" w:hRule="atLeast"/>
        </w:trPr>
        <w:tc>
          <w:tcPr>
            <w:tcW w:w="41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0102</w:t>
            </w:r>
          </w:p>
        </w:tc>
        <w:tc>
          <w:tcPr>
            <w:tcW w:w="6770" w:type="dxa"/>
            <w:gridSpan w:val="2"/>
          </w:tcPr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sz w:val="12"/>
              </w:rPr>
              <w:t>Місцезнаходження/Місце проживання: 02217, мiсто м. Київ вул. Закревського, 13-А кв. 49</w:t>
            </w:r>
          </w:p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tabs>
                <w:tab w:pos="5736" w:val="left" w:leader="none"/>
              </w:tabs>
              <w:ind w:left="14"/>
              <w:rPr>
                <w:sz w:val="12"/>
              </w:rPr>
            </w:pPr>
            <w:r>
              <w:rPr>
                <w:sz w:val="12"/>
                <w:u w:val="single"/>
              </w:rPr>
              <w:t> </w:t>
              <w:tab/>
            </w:r>
          </w:p>
          <w:p>
            <w:pPr>
              <w:pStyle w:val="TableParagraph"/>
              <w:spacing w:before="84"/>
              <w:ind w:left="275"/>
              <w:rPr>
                <w:sz w:val="9"/>
              </w:rPr>
            </w:pPr>
            <w:r>
              <w:rPr>
                <w:w w:val="105"/>
                <w:sz w:val="9"/>
              </w:rPr>
              <w:t>(поштовий індекс, область/Автономна Республіка Крим, район, населений пункт, вулиця/провулок, площа тощо, № будинку/корпусу, № квартири/офісу)</w:t>
            </w:r>
          </w:p>
        </w:tc>
      </w:tr>
      <w:tr>
        <w:trPr>
          <w:trHeight w:val="431" w:hRule="atLeast"/>
        </w:trPr>
        <w:tc>
          <w:tcPr>
            <w:tcW w:w="415" w:type="dxa"/>
          </w:tcPr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0201</w:t>
            </w:r>
          </w:p>
        </w:tc>
        <w:tc>
          <w:tcPr>
            <w:tcW w:w="6770" w:type="dxa"/>
            <w:gridSpan w:val="2"/>
          </w:tcPr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Ідентифікаційний код за ЄДРПОУ/Ідентифікаційний номер фізичної особи - підприємця-платника податків 2820212974</w:t>
            </w:r>
          </w:p>
        </w:tc>
      </w:tr>
      <w:tr>
        <w:trPr>
          <w:trHeight w:val="186" w:hRule="atLeast"/>
        </w:trPr>
        <w:tc>
          <w:tcPr>
            <w:tcW w:w="415" w:type="dxa"/>
          </w:tcPr>
          <w:p>
            <w:pPr>
              <w:pStyle w:val="TableParagraph"/>
              <w:spacing w:before="22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0202</w:t>
            </w:r>
          </w:p>
        </w:tc>
        <w:tc>
          <w:tcPr>
            <w:tcW w:w="4664" w:type="dxa"/>
          </w:tcPr>
          <w:p>
            <w:pPr>
              <w:pStyle w:val="TableParagraph"/>
              <w:spacing w:before="2"/>
              <w:ind w:left="14"/>
              <w:rPr>
                <w:sz w:val="12"/>
              </w:rPr>
            </w:pPr>
            <w:r>
              <w:rPr>
                <w:sz w:val="12"/>
              </w:rPr>
              <w:t>Код території за КОАТУУ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15" w:type="dxa"/>
          </w:tcPr>
          <w:p>
            <w:pPr>
              <w:pStyle w:val="TableParagraph"/>
              <w:spacing w:before="2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0203</w:t>
            </w:r>
          </w:p>
        </w:tc>
        <w:tc>
          <w:tcPr>
            <w:tcW w:w="4664" w:type="dxa"/>
          </w:tcPr>
          <w:p>
            <w:pPr>
              <w:pStyle w:val="TableParagraph"/>
              <w:spacing w:before="2"/>
              <w:ind w:left="14"/>
              <w:rPr>
                <w:sz w:val="12"/>
              </w:rPr>
            </w:pPr>
            <w:r>
              <w:rPr>
                <w:sz w:val="12"/>
              </w:rPr>
              <w:t>Код виду економічної діяльності за КВЕД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3" w:hRule="atLeast"/>
        </w:trPr>
        <w:tc>
          <w:tcPr>
            <w:tcW w:w="415" w:type="dxa"/>
          </w:tcPr>
          <w:p>
            <w:pPr>
              <w:pStyle w:val="TableParagraph"/>
              <w:spacing w:line="124" w:lineRule="exact" w:before="29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0204</w:t>
            </w:r>
          </w:p>
        </w:tc>
        <w:tc>
          <w:tcPr>
            <w:tcW w:w="4664" w:type="dxa"/>
          </w:tcPr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sz w:val="12"/>
              </w:rPr>
              <w:t>Код організаційно-правової форми господарювання за КОПФГ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415" w:type="dxa"/>
          </w:tcPr>
          <w:p>
            <w:pPr>
              <w:pStyle w:val="TableParagraph"/>
              <w:spacing w:before="2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0205</w:t>
            </w:r>
          </w:p>
        </w:tc>
        <w:tc>
          <w:tcPr>
            <w:tcW w:w="4664" w:type="dxa"/>
          </w:tcPr>
          <w:p>
            <w:pPr>
              <w:pStyle w:val="TableParagraph"/>
              <w:spacing w:before="3"/>
              <w:ind w:left="14"/>
              <w:rPr>
                <w:rFonts w:ascii="Arial" w:hAnsi="Arial"/>
                <w:sz w:val="12"/>
              </w:rPr>
            </w:pPr>
            <w:r>
              <w:rPr>
                <w:sz w:val="12"/>
              </w:rPr>
              <w:t>Код міністерства, іншого ЦОВВ, якому підпорядкований оператор зв</w:t>
            </w:r>
            <w:r>
              <w:rPr>
                <w:rFonts w:ascii="Arial" w:hAnsi="Arial"/>
                <w:sz w:val="12"/>
              </w:rPr>
              <w:t>’</w:t>
            </w:r>
            <w:r>
              <w:rPr>
                <w:sz w:val="12"/>
              </w:rPr>
              <w:t>язку за КОДУ </w:t>
            </w:r>
            <w:r>
              <w:rPr>
                <w:rFonts w:ascii="Arial" w:hAnsi="Arial"/>
                <w:sz w:val="12"/>
              </w:rPr>
              <w:t>*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line="240" w:lineRule="auto" w:before="4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494" w:val="left" w:leader="none"/>
        </w:tabs>
        <w:spacing w:line="240" w:lineRule="auto" w:before="1" w:after="0"/>
        <w:ind w:left="2493" w:right="0" w:hanging="139"/>
        <w:jc w:val="left"/>
        <w:rPr>
          <w:b/>
          <w:sz w:val="13"/>
        </w:rPr>
      </w:pPr>
      <w:r>
        <w:rPr>
          <w:b/>
          <w:w w:val="105"/>
          <w:sz w:val="13"/>
        </w:rPr>
        <w:t>Рівні показників якості телекомунікаційних послуг та обслуговування</w:t>
      </w:r>
      <w:r>
        <w:rPr>
          <w:b/>
          <w:spacing w:val="23"/>
          <w:w w:val="105"/>
          <w:sz w:val="13"/>
        </w:rPr>
        <w:t> </w:t>
      </w:r>
      <w:r>
        <w:rPr>
          <w:b/>
          <w:w w:val="105"/>
          <w:sz w:val="13"/>
        </w:rPr>
        <w:t>споживачів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97" w:lineRule="auto" w:before="88"/>
        <w:ind w:left="500" w:right="2685" w:firstLine="0"/>
        <w:jc w:val="center"/>
        <w:rPr>
          <w:sz w:val="13"/>
        </w:rPr>
      </w:pPr>
      <w:r>
        <w:rPr>
          <w:w w:val="105"/>
          <w:sz w:val="13"/>
        </w:rPr>
        <w:t>Форма № 11-ЯТП (річна)</w: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114" w:lineRule="exact" w:before="84"/>
        <w:ind w:left="63" w:right="2273" w:firstLine="0"/>
        <w:jc w:val="center"/>
        <w:rPr>
          <w:sz w:val="10"/>
        </w:rPr>
      </w:pPr>
      <w:r>
        <w:rPr>
          <w:b/>
          <w:w w:val="105"/>
          <w:sz w:val="10"/>
        </w:rPr>
        <w:t>ЗАТВЕРДЖЕНО</w:t>
      </w:r>
      <w:r>
        <w:rPr>
          <w:w w:val="105"/>
          <w:sz w:val="10"/>
        </w:rPr>
        <w:t>Рішення НКРЗ</w:t>
      </w:r>
    </w:p>
    <w:p>
      <w:pPr>
        <w:spacing w:before="0"/>
        <w:ind w:left="63" w:right="2273" w:firstLine="0"/>
        <w:jc w:val="center"/>
        <w:rPr>
          <w:sz w:val="10"/>
        </w:rPr>
      </w:pPr>
      <w:r>
        <w:rPr>
          <w:w w:val="105"/>
          <w:sz w:val="10"/>
        </w:rPr>
        <w:t>Від</w:t>
      </w:r>
      <w:r>
        <w:rPr>
          <w:spacing w:val="-8"/>
          <w:w w:val="105"/>
          <w:sz w:val="10"/>
        </w:rPr>
        <w:t> </w:t>
      </w:r>
      <w:r>
        <w:rPr>
          <w:w w:val="105"/>
          <w:sz w:val="10"/>
        </w:rPr>
        <w:t>15.04.2010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№</w:t>
      </w:r>
      <w:r>
        <w:rPr>
          <w:spacing w:val="-9"/>
          <w:w w:val="105"/>
          <w:sz w:val="10"/>
        </w:rPr>
        <w:t> </w:t>
      </w:r>
      <w:r>
        <w:rPr>
          <w:w w:val="105"/>
          <w:sz w:val="10"/>
        </w:rPr>
        <w:t>174(у</w:t>
      </w:r>
      <w:r>
        <w:rPr>
          <w:spacing w:val="-9"/>
          <w:w w:val="105"/>
          <w:sz w:val="10"/>
        </w:rPr>
        <w:t> </w:t>
      </w:r>
      <w:r>
        <w:rPr>
          <w:w w:val="105"/>
          <w:sz w:val="10"/>
        </w:rPr>
        <w:t>редакції</w:t>
      </w:r>
      <w:r>
        <w:rPr>
          <w:spacing w:val="-8"/>
          <w:w w:val="105"/>
          <w:sz w:val="10"/>
        </w:rPr>
        <w:t> </w:t>
      </w:r>
      <w:r>
        <w:rPr>
          <w:w w:val="105"/>
          <w:sz w:val="10"/>
        </w:rPr>
        <w:t>рішення Національної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комісії,</w:t>
      </w:r>
    </w:p>
    <w:p>
      <w:pPr>
        <w:spacing w:before="0"/>
        <w:ind w:left="474" w:right="2685" w:firstLine="0"/>
        <w:jc w:val="center"/>
        <w:rPr>
          <w:sz w:val="10"/>
        </w:rPr>
      </w:pPr>
      <w:r>
        <w:rPr>
          <w:w w:val="105"/>
          <w:sz w:val="10"/>
        </w:rPr>
        <w:t>що здійснює</w:t>
      </w:r>
      <w:r>
        <w:rPr>
          <w:spacing w:val="-10"/>
          <w:w w:val="105"/>
          <w:sz w:val="10"/>
        </w:rPr>
        <w:t> </w:t>
      </w:r>
      <w:r>
        <w:rPr>
          <w:spacing w:val="-3"/>
          <w:w w:val="105"/>
          <w:sz w:val="10"/>
        </w:rPr>
        <w:t>державне </w:t>
      </w:r>
      <w:r>
        <w:rPr>
          <w:w w:val="105"/>
          <w:sz w:val="10"/>
        </w:rPr>
        <w:t>регулювання у</w:t>
      </w:r>
      <w:r>
        <w:rPr>
          <w:spacing w:val="-22"/>
          <w:w w:val="105"/>
          <w:sz w:val="10"/>
        </w:rPr>
        <w:t> </w:t>
      </w:r>
      <w:r>
        <w:rPr>
          <w:w w:val="105"/>
          <w:sz w:val="10"/>
        </w:rPr>
        <w:t>сфері</w:t>
      </w:r>
    </w:p>
    <w:p>
      <w:pPr>
        <w:spacing w:before="0"/>
        <w:ind w:left="107" w:right="2273" w:firstLine="0"/>
        <w:jc w:val="center"/>
        <w:rPr>
          <w:sz w:val="10"/>
        </w:rPr>
      </w:pPr>
      <w:r>
        <w:rPr>
          <w:w w:val="105"/>
          <w:sz w:val="10"/>
        </w:rPr>
        <w:t>зку та інформатизації від 30.06.2020 № 2</w:t>
      </w:r>
    </w:p>
    <w:p>
      <w:pPr>
        <w:spacing w:after="0"/>
        <w:jc w:val="center"/>
        <w:rPr>
          <w:sz w:val="10"/>
        </w:rPr>
        <w:sectPr>
          <w:type w:val="continuous"/>
          <w:pgSz w:w="16840" w:h="11910" w:orient="landscape"/>
          <w:pgMar w:top="920" w:bottom="280" w:left="1300" w:right="2420"/>
          <w:cols w:num="2" w:equalWidth="0">
            <w:col w:w="7748" w:space="1122"/>
            <w:col w:w="4250"/>
          </w:cols>
        </w:sectPr>
      </w:pPr>
    </w:p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1153"/>
        <w:gridCol w:w="1597"/>
        <w:gridCol w:w="2011"/>
        <w:gridCol w:w="1539"/>
        <w:gridCol w:w="1302"/>
      </w:tblGrid>
      <w:tr>
        <w:trPr>
          <w:trHeight w:val="870" w:hRule="atLeast"/>
        </w:trPr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32" w:lineRule="auto"/>
              <w:ind w:left="60" w:right="27" w:firstLine="44"/>
              <w:rPr>
                <w:sz w:val="12"/>
              </w:rPr>
            </w:pPr>
            <w:r>
              <w:rPr>
                <w:sz w:val="12"/>
              </w:rPr>
              <w:t>Код рядка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tabs>
                <w:tab w:pos="4296" w:val="left" w:leader="none"/>
              </w:tabs>
              <w:spacing w:line="232" w:lineRule="auto"/>
              <w:ind w:left="1369" w:right="103" w:hanging="1256"/>
              <w:rPr>
                <w:sz w:val="12"/>
              </w:rPr>
            </w:pPr>
            <w:r>
              <w:rPr>
                <w:sz w:val="12"/>
              </w:rPr>
              <w:t>Найменування показника (параметра) якості</w:t>
            </w:r>
            <w:r>
              <w:rPr>
                <w:spacing w:val="-14"/>
                <w:sz w:val="12"/>
              </w:rPr>
              <w:t> </w:t>
            </w:r>
            <w:r>
              <w:rPr>
                <w:sz w:val="12"/>
              </w:rPr>
              <w:t>телекомунікаційної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послуги,</w:t>
              <w:tab/>
            </w:r>
            <w:r>
              <w:rPr>
                <w:spacing w:val="-5"/>
                <w:sz w:val="12"/>
              </w:rPr>
              <w:t>який </w:t>
            </w:r>
            <w:r>
              <w:rPr>
                <w:sz w:val="12"/>
              </w:rPr>
              <w:t>визначений НКРЗ для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оприлюднення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7"/>
              <w:ind w:left="113" w:right="100"/>
              <w:jc w:val="center"/>
              <w:rPr>
                <w:sz w:val="12"/>
              </w:rPr>
            </w:pPr>
            <w:r>
              <w:rPr>
                <w:sz w:val="12"/>
              </w:rPr>
              <w:t>Одиниця виміру</w:t>
            </w:r>
          </w:p>
        </w:tc>
        <w:tc>
          <w:tcPr>
            <w:tcW w:w="1597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32" w:lineRule="auto"/>
              <w:ind w:left="112" w:right="97"/>
              <w:jc w:val="center"/>
              <w:rPr>
                <w:sz w:val="12"/>
              </w:rPr>
            </w:pPr>
            <w:r>
              <w:rPr>
                <w:sz w:val="12"/>
              </w:rPr>
              <w:t>Рівень, який встановлений центральним органом виконавчої влади в галузі</w:t>
            </w:r>
          </w:p>
          <w:p>
            <w:pPr>
              <w:pStyle w:val="TableParagraph"/>
              <w:spacing w:line="133" w:lineRule="exact"/>
              <w:ind w:left="23" w:right="97"/>
              <w:jc w:val="center"/>
              <w:rPr>
                <w:sz w:val="12"/>
              </w:rPr>
            </w:pPr>
            <w:r>
              <w:rPr>
                <w:sz w:val="12"/>
              </w:rPr>
              <w:t>зв'язку (ЦОВЗ)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36" w:lineRule="exact"/>
              <w:ind w:right="395"/>
              <w:jc w:val="right"/>
              <w:rPr>
                <w:sz w:val="12"/>
              </w:rPr>
            </w:pPr>
            <w:r>
              <w:rPr>
                <w:sz w:val="12"/>
              </w:rPr>
              <w:t>Рівень, який був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запланований</w:t>
            </w:r>
          </w:p>
          <w:p>
            <w:pPr>
              <w:pStyle w:val="TableParagraph"/>
              <w:spacing w:line="136" w:lineRule="exact"/>
              <w:ind w:right="434"/>
              <w:jc w:val="right"/>
              <w:rPr>
                <w:sz w:val="12"/>
              </w:rPr>
            </w:pPr>
            <w:r>
              <w:rPr>
                <w:sz w:val="12"/>
              </w:rPr>
              <w:t>на звітний</w:t>
            </w:r>
            <w:r>
              <w:rPr>
                <w:spacing w:val="25"/>
                <w:sz w:val="12"/>
              </w:rPr>
              <w:t> </w:t>
            </w:r>
            <w:r>
              <w:rPr>
                <w:sz w:val="12"/>
              </w:rPr>
              <w:t>рік**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36" w:lineRule="exact"/>
              <w:ind w:left="16"/>
              <w:rPr>
                <w:sz w:val="12"/>
              </w:rPr>
            </w:pPr>
            <w:r>
              <w:rPr>
                <w:sz w:val="12"/>
              </w:rPr>
              <w:t>Досягнутий рівень</w:t>
            </w:r>
          </w:p>
          <w:p>
            <w:pPr>
              <w:pStyle w:val="TableParagraph"/>
              <w:spacing w:line="136" w:lineRule="exact"/>
              <w:ind w:left="404"/>
              <w:rPr>
                <w:sz w:val="12"/>
              </w:rPr>
            </w:pPr>
            <w:r>
              <w:rPr>
                <w:sz w:val="12"/>
              </w:rPr>
              <w:t>за звітний рік***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32" w:lineRule="auto"/>
              <w:ind w:left="298" w:right="-9" w:hanging="245"/>
              <w:rPr>
                <w:sz w:val="12"/>
              </w:rPr>
            </w:pPr>
            <w:r>
              <w:rPr>
                <w:sz w:val="12"/>
              </w:rPr>
              <w:t>Запланований рівень на поточний рік</w:t>
            </w:r>
          </w:p>
        </w:tc>
      </w:tr>
      <w:tr>
        <w:trPr>
          <w:trHeight w:val="121" w:hRule="atLeast"/>
        </w:trPr>
        <w:tc>
          <w:tcPr>
            <w:tcW w:w="415" w:type="dxa"/>
          </w:tcPr>
          <w:p>
            <w:pPr>
              <w:pStyle w:val="TableParagraph"/>
              <w:spacing w:line="102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4" w:type="dxa"/>
          </w:tcPr>
          <w:p>
            <w:pPr>
              <w:pStyle w:val="TableParagraph"/>
              <w:spacing w:line="102" w:lineRule="exact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Б</w:t>
            </w:r>
          </w:p>
        </w:tc>
        <w:tc>
          <w:tcPr>
            <w:tcW w:w="1153" w:type="dxa"/>
          </w:tcPr>
          <w:p>
            <w:pPr>
              <w:pStyle w:val="TableParagraph"/>
              <w:spacing w:line="102" w:lineRule="exact"/>
              <w:ind w:left="114" w:right="100"/>
              <w:jc w:val="center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1597" w:type="dxa"/>
          </w:tcPr>
          <w:p>
            <w:pPr>
              <w:pStyle w:val="TableParagraph"/>
              <w:spacing w:line="102" w:lineRule="exact"/>
              <w:ind w:left="112" w:right="96"/>
              <w:jc w:val="center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2011" w:type="dxa"/>
          </w:tcPr>
          <w:p>
            <w:pPr>
              <w:pStyle w:val="TableParagraph"/>
              <w:spacing w:line="102" w:lineRule="exact"/>
              <w:ind w:left="883"/>
              <w:rPr>
                <w:sz w:val="12"/>
              </w:rPr>
            </w:pPr>
            <w:r>
              <w:rPr>
                <w:sz w:val="12"/>
              </w:rPr>
              <w:t>3000</w:t>
            </w:r>
          </w:p>
        </w:tc>
        <w:tc>
          <w:tcPr>
            <w:tcW w:w="1539" w:type="dxa"/>
          </w:tcPr>
          <w:p>
            <w:pPr>
              <w:pStyle w:val="TableParagraph"/>
              <w:spacing w:line="102" w:lineRule="exact"/>
              <w:ind w:left="141" w:right="127"/>
              <w:jc w:val="center"/>
              <w:rPr>
                <w:sz w:val="12"/>
              </w:rPr>
            </w:pPr>
            <w:r>
              <w:rPr>
                <w:sz w:val="12"/>
              </w:rPr>
              <w:t>4000</w:t>
            </w:r>
          </w:p>
        </w:tc>
        <w:tc>
          <w:tcPr>
            <w:tcW w:w="1302" w:type="dxa"/>
          </w:tcPr>
          <w:p>
            <w:pPr>
              <w:pStyle w:val="TableParagraph"/>
              <w:spacing w:line="102" w:lineRule="exact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</w:tr>
      <w:tr>
        <w:trPr>
          <w:trHeight w:val="176" w:hRule="atLeast"/>
        </w:trPr>
        <w:tc>
          <w:tcPr>
            <w:tcW w:w="415" w:type="dxa"/>
          </w:tcPr>
          <w:p>
            <w:pPr>
              <w:pStyle w:val="TableParagraph"/>
              <w:spacing w:before="17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0300</w:t>
            </w:r>
          </w:p>
        </w:tc>
        <w:tc>
          <w:tcPr>
            <w:tcW w:w="4664" w:type="dxa"/>
          </w:tcPr>
          <w:p>
            <w:pPr>
              <w:pStyle w:val="TableParagraph"/>
              <w:spacing w:before="17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Послуги фіксованого телефонного зв'язку: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7" w:hRule="atLeast"/>
        </w:trPr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0301</w:t>
            </w:r>
          </w:p>
        </w:tc>
        <w:tc>
          <w:tcPr>
            <w:tcW w:w="4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2" w:lineRule="auto" w:before="39"/>
              <w:ind w:left="14" w:right="155"/>
              <w:rPr>
                <w:sz w:val="12"/>
              </w:rPr>
            </w:pPr>
            <w:r>
              <w:rPr>
                <w:sz w:val="12"/>
              </w:rPr>
              <w:t>Відсоток заяв про підключення кінцевого обладнання споживачів до мережі місцевого телефонного зв’язку, виконаних за нормований час</w:t>
            </w:r>
          </w:p>
        </w:tc>
        <w:tc>
          <w:tcPr>
            <w:tcW w:w="11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477"/>
              <w:rPr>
                <w:sz w:val="12"/>
              </w:rPr>
            </w:pPr>
            <w:r>
              <w:rPr>
                <w:sz w:val="12"/>
              </w:rPr>
              <w:t>не менше 90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2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02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102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55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7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0302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7"/>
              <w:ind w:left="14"/>
              <w:rPr>
                <w:sz w:val="12"/>
              </w:rPr>
            </w:pPr>
            <w:r>
              <w:rPr>
                <w:sz w:val="12"/>
              </w:rPr>
              <w:t>Відсоток справних таксофонів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7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7"/>
              <w:ind w:left="477"/>
              <w:rPr>
                <w:sz w:val="12"/>
              </w:rPr>
            </w:pPr>
            <w:r>
              <w:rPr>
                <w:sz w:val="12"/>
              </w:rPr>
              <w:t>не менше 90</w:t>
            </w:r>
          </w:p>
        </w:tc>
        <w:tc>
          <w:tcPr>
            <w:tcW w:w="2011" w:type="dxa"/>
          </w:tcPr>
          <w:p>
            <w:pPr>
              <w:pStyle w:val="TableParagraph"/>
              <w:spacing w:line="129" w:lineRule="exact" w:before="7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line="129" w:lineRule="exact" w:before="7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29" w:lineRule="exact" w:before="7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0303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18"/>
              <w:ind w:left="14" w:right="140"/>
              <w:rPr>
                <w:sz w:val="12"/>
              </w:rPr>
            </w:pPr>
            <w:r>
              <w:rPr>
                <w:sz w:val="12"/>
              </w:rPr>
              <w:t>Відсоток заяв про пошкодження телекомунікаційної мережі, виконаних за нормований час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477"/>
              <w:rPr>
                <w:sz w:val="12"/>
              </w:rPr>
            </w:pPr>
            <w:r>
              <w:rPr>
                <w:sz w:val="12"/>
              </w:rPr>
              <w:t>не менше 65</w:t>
            </w:r>
          </w:p>
        </w:tc>
        <w:tc>
          <w:tcPr>
            <w:tcW w:w="2011" w:type="dxa"/>
          </w:tcPr>
          <w:p>
            <w:pPr>
              <w:pStyle w:val="TableParagraph"/>
              <w:spacing w:before="79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79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79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0304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17"/>
              <w:ind w:left="14" w:right="155"/>
              <w:rPr>
                <w:sz w:val="12"/>
              </w:rPr>
            </w:pPr>
            <w:r>
              <w:rPr>
                <w:sz w:val="12"/>
              </w:rPr>
              <w:t>Відсоток рахунків, на які були отримані звернення від споживачів щодо їх некоректності (неправильності)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498"/>
              <w:rPr>
                <w:sz w:val="12"/>
              </w:rPr>
            </w:pPr>
            <w:r>
              <w:rPr>
                <w:sz w:val="12"/>
              </w:rPr>
              <w:t>не більше 1</w:t>
            </w:r>
          </w:p>
        </w:tc>
        <w:tc>
          <w:tcPr>
            <w:tcW w:w="2011" w:type="dxa"/>
          </w:tcPr>
          <w:p>
            <w:pPr>
              <w:pStyle w:val="TableParagraph"/>
              <w:spacing w:before="79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79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79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76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0305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4"/>
              <w:rPr>
                <w:sz w:val="12"/>
              </w:rPr>
            </w:pPr>
            <w:r>
              <w:rPr>
                <w:sz w:val="12"/>
              </w:rPr>
              <w:t>Відсоток неуспішних викликів для міжміських викликів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468"/>
              <w:rPr>
                <w:sz w:val="12"/>
              </w:rPr>
            </w:pPr>
            <w:r>
              <w:rPr>
                <w:sz w:val="12"/>
              </w:rPr>
              <w:t>не більше 10</w:t>
            </w:r>
          </w:p>
        </w:tc>
        <w:tc>
          <w:tcPr>
            <w:tcW w:w="2011" w:type="dxa"/>
          </w:tcPr>
          <w:p>
            <w:pPr>
              <w:pStyle w:val="TableParagraph"/>
              <w:spacing w:before="16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6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16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218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0306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14"/>
              <w:rPr>
                <w:sz w:val="12"/>
              </w:rPr>
            </w:pPr>
            <w:r>
              <w:rPr>
                <w:sz w:val="12"/>
              </w:rPr>
              <w:t>Відсоток неуспішних викликів для міських викликів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498"/>
              <w:rPr>
                <w:sz w:val="12"/>
              </w:rPr>
            </w:pPr>
            <w:r>
              <w:rPr>
                <w:sz w:val="12"/>
              </w:rPr>
              <w:t>не більше 5</w:t>
            </w:r>
          </w:p>
        </w:tc>
        <w:tc>
          <w:tcPr>
            <w:tcW w:w="2011" w:type="dxa"/>
          </w:tcPr>
          <w:p>
            <w:pPr>
              <w:pStyle w:val="TableParagraph"/>
              <w:spacing w:before="38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38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38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0307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8"/>
              <w:ind w:left="14" w:right="767" w:firstLine="29"/>
              <w:rPr>
                <w:sz w:val="12"/>
              </w:rPr>
            </w:pPr>
            <w:r>
              <w:rPr>
                <w:sz w:val="12"/>
              </w:rPr>
              <w:t>Відсоток викликів, які відповідають нормам за часом відповіді до системи інформаційно-довідкового обслуговування (СІДО) оператора.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477"/>
              <w:rPr>
                <w:sz w:val="12"/>
              </w:rPr>
            </w:pPr>
            <w:r>
              <w:rPr>
                <w:sz w:val="12"/>
              </w:rPr>
              <w:t>не менше 95</w:t>
            </w:r>
          </w:p>
        </w:tc>
        <w:tc>
          <w:tcPr>
            <w:tcW w:w="2011" w:type="dxa"/>
          </w:tcPr>
          <w:p>
            <w:pPr>
              <w:pStyle w:val="TableParagraph"/>
              <w:spacing w:before="69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69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69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0308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2" w:lineRule="exact" w:before="11"/>
              <w:ind w:left="14" w:right="311"/>
              <w:rPr>
                <w:sz w:val="12"/>
              </w:rPr>
            </w:pPr>
            <w:r>
              <w:rPr>
                <w:sz w:val="12"/>
              </w:rPr>
              <w:t>Відсоток неуспішних викликів для місцевих викликів до служб екстреної допомоги (СЕД)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498"/>
              <w:rPr>
                <w:sz w:val="12"/>
              </w:rPr>
            </w:pPr>
            <w:r>
              <w:rPr>
                <w:sz w:val="12"/>
              </w:rPr>
              <w:t>не більше 5</w:t>
            </w:r>
          </w:p>
        </w:tc>
        <w:tc>
          <w:tcPr>
            <w:tcW w:w="2011" w:type="dxa"/>
          </w:tcPr>
          <w:p>
            <w:pPr>
              <w:pStyle w:val="TableParagraph"/>
              <w:spacing w:before="70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70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70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5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0309</w:t>
            </w:r>
          </w:p>
        </w:tc>
        <w:tc>
          <w:tcPr>
            <w:tcW w:w="4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auto" w:before="22"/>
              <w:ind w:left="14" w:right="173"/>
              <w:rPr>
                <w:sz w:val="12"/>
              </w:rPr>
            </w:pPr>
            <w:r>
              <w:rPr>
                <w:sz w:val="12"/>
              </w:rPr>
              <w:t>Відсоток з’єднань, що відповідають нормам за якістю передачі мовної інформації, для методів оцінки за автоматичним методом вимірювання якості передачі мови</w:t>
            </w:r>
          </w:p>
        </w:tc>
        <w:tc>
          <w:tcPr>
            <w:tcW w:w="11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5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5"/>
              <w:ind w:left="448"/>
              <w:rPr>
                <w:sz w:val="12"/>
              </w:rPr>
            </w:pPr>
            <w:r>
              <w:rPr>
                <w:sz w:val="12"/>
              </w:rPr>
              <w:t>не меньше 85</w:t>
            </w:r>
          </w:p>
        </w:tc>
        <w:tc>
          <w:tcPr>
            <w:tcW w:w="2011" w:type="dxa"/>
          </w:tcPr>
          <w:p>
            <w:pPr>
              <w:pStyle w:val="TableParagraph"/>
              <w:spacing w:before="85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85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85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415" w:type="dxa"/>
          </w:tcPr>
          <w:p>
            <w:pPr>
              <w:pStyle w:val="TableParagraph"/>
              <w:spacing w:before="18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0400</w:t>
            </w:r>
          </w:p>
        </w:tc>
        <w:tc>
          <w:tcPr>
            <w:tcW w:w="4664" w:type="dxa"/>
          </w:tcPr>
          <w:p>
            <w:pPr>
              <w:pStyle w:val="TableParagraph"/>
              <w:spacing w:before="18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Послуги рухомого (мобільного) зв'язку: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0401</w:t>
            </w:r>
          </w:p>
        </w:tc>
        <w:tc>
          <w:tcPr>
            <w:tcW w:w="4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2" w:lineRule="exact" w:before="11"/>
              <w:ind w:left="14" w:right="781"/>
              <w:rPr>
                <w:sz w:val="12"/>
              </w:rPr>
            </w:pPr>
            <w:r>
              <w:rPr>
                <w:sz w:val="12"/>
              </w:rPr>
              <w:t>Відсоток рахунків, на які були отримані звернення від споживачів щодо їх некорректності (неправильності)</w:t>
            </w:r>
          </w:p>
        </w:tc>
        <w:tc>
          <w:tcPr>
            <w:tcW w:w="11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</w:tcPr>
          <w:p>
            <w:pPr>
              <w:pStyle w:val="TableParagraph"/>
              <w:spacing w:before="70"/>
              <w:ind w:left="482"/>
              <w:rPr>
                <w:sz w:val="12"/>
              </w:rPr>
            </w:pPr>
            <w:r>
              <w:rPr>
                <w:sz w:val="12"/>
              </w:rPr>
              <w:t>не більше 1</w:t>
            </w:r>
          </w:p>
        </w:tc>
        <w:tc>
          <w:tcPr>
            <w:tcW w:w="2011" w:type="dxa"/>
          </w:tcPr>
          <w:p>
            <w:pPr>
              <w:pStyle w:val="TableParagraph"/>
              <w:spacing w:before="70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70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70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51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0402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"/>
              <w:ind w:left="14"/>
              <w:rPr>
                <w:sz w:val="12"/>
              </w:rPr>
            </w:pPr>
            <w:r>
              <w:rPr>
                <w:sz w:val="12"/>
              </w:rPr>
              <w:t>Відсоток неуспішних викликів для національних викликів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"/>
              <w:ind w:left="468"/>
              <w:rPr>
                <w:sz w:val="12"/>
              </w:rPr>
            </w:pPr>
            <w:r>
              <w:rPr>
                <w:sz w:val="12"/>
              </w:rPr>
              <w:t>не більше 10</w:t>
            </w:r>
          </w:p>
        </w:tc>
        <w:tc>
          <w:tcPr>
            <w:tcW w:w="2011" w:type="dxa"/>
          </w:tcPr>
          <w:p>
            <w:pPr>
              <w:pStyle w:val="TableParagraph"/>
              <w:spacing w:line="128" w:lineRule="exact" w:before="3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line="128" w:lineRule="exact" w:before="3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28" w:lineRule="exact" w:before="3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51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7" w:lineRule="exact" w:before="4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0403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7" w:lineRule="exact" w:before="4"/>
              <w:ind w:left="14"/>
              <w:rPr>
                <w:sz w:val="12"/>
              </w:rPr>
            </w:pPr>
            <w:r>
              <w:rPr>
                <w:sz w:val="12"/>
              </w:rPr>
              <w:t>Коефіцієнт недоступності мережі.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7" w:lineRule="exact" w:before="4"/>
              <w:ind w:left="422"/>
              <w:rPr>
                <w:sz w:val="12"/>
              </w:rPr>
            </w:pPr>
            <w:r>
              <w:rPr>
                <w:sz w:val="12"/>
              </w:rPr>
              <w:t>не більше 0,05</w:t>
            </w:r>
          </w:p>
        </w:tc>
        <w:tc>
          <w:tcPr>
            <w:tcW w:w="2011" w:type="dxa"/>
          </w:tcPr>
          <w:p>
            <w:pPr>
              <w:pStyle w:val="TableParagraph"/>
              <w:spacing w:line="127" w:lineRule="exact" w:before="4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line="127" w:lineRule="exact" w:before="4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27" w:lineRule="exact" w:before="4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28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0404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31"/>
              <w:ind w:left="14" w:right="408"/>
              <w:rPr>
                <w:sz w:val="12"/>
              </w:rPr>
            </w:pPr>
            <w:r>
              <w:rPr>
                <w:sz w:val="12"/>
              </w:rPr>
              <w:t>Відсоток встановлених з’єднань, які закінчилися передчасним роз’єднанням не за ініціативою абонента для національних з’єднань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498"/>
              <w:rPr>
                <w:sz w:val="12"/>
              </w:rPr>
            </w:pPr>
            <w:r>
              <w:rPr>
                <w:sz w:val="12"/>
              </w:rPr>
              <w:t>не більше 5</w:t>
            </w:r>
          </w:p>
        </w:tc>
        <w:tc>
          <w:tcPr>
            <w:tcW w:w="2011" w:type="dxa"/>
          </w:tcPr>
          <w:p>
            <w:pPr>
              <w:pStyle w:val="TableParagraph"/>
              <w:spacing w:before="91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91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91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15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before="8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0405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1"/>
              <w:ind w:left="14" w:right="192"/>
              <w:rPr>
                <w:sz w:val="12"/>
              </w:rPr>
            </w:pPr>
            <w:r>
              <w:rPr>
                <w:sz w:val="12"/>
              </w:rPr>
              <w:t>Відсоток з'єднань, що відповідають нормам за якістю передачі мовної інформації, для методів оцінки за автоматичним методом вимірювання якості передачі мови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477"/>
              <w:rPr>
                <w:sz w:val="12"/>
              </w:rPr>
            </w:pPr>
            <w:r>
              <w:rPr>
                <w:sz w:val="12"/>
              </w:rPr>
              <w:t>не менше 70</w:t>
            </w:r>
          </w:p>
        </w:tc>
        <w:tc>
          <w:tcPr>
            <w:tcW w:w="2011" w:type="dxa"/>
          </w:tcPr>
          <w:p>
            <w:pPr>
              <w:pStyle w:val="TableParagraph"/>
              <w:spacing w:before="83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83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83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</w:tbl>
    <w:p>
      <w:pPr>
        <w:spacing w:after="0"/>
        <w:jc w:val="center"/>
        <w:rPr>
          <w:sz w:val="12"/>
        </w:rPr>
        <w:sectPr>
          <w:type w:val="continuous"/>
          <w:pgSz w:w="16840" w:h="11910" w:orient="landscape"/>
          <w:pgMar w:top="920" w:bottom="280" w:left="1300" w:right="24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1153"/>
        <w:gridCol w:w="1597"/>
        <w:gridCol w:w="2011"/>
        <w:gridCol w:w="1539"/>
        <w:gridCol w:w="1302"/>
      </w:tblGrid>
      <w:tr>
        <w:trPr>
          <w:trHeight w:val="173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0406</w:t>
            </w:r>
          </w:p>
        </w:tc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4"/>
              <w:rPr>
                <w:sz w:val="12"/>
              </w:rPr>
            </w:pPr>
            <w:r>
              <w:rPr>
                <w:sz w:val="12"/>
              </w:rPr>
              <w:t>Середня швидкість передавання даних (для HTTP)</w:t>
            </w:r>
          </w:p>
        </w:tc>
        <w:tc>
          <w:tcPr>
            <w:tcW w:w="11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11" w:right="10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Мбіт/с</w:t>
            </w:r>
          </w:p>
        </w:tc>
        <w:tc>
          <w:tcPr>
            <w:tcW w:w="15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8"/>
              <w:jc w:val="right"/>
              <w:rPr>
                <w:sz w:val="12"/>
              </w:rPr>
            </w:pPr>
            <w:r>
              <w:rPr>
                <w:sz w:val="12"/>
              </w:rPr>
              <w:t>Не встановлено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955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>
        <w:trPr>
          <w:trHeight w:val="179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0407</w:t>
            </w:r>
          </w:p>
        </w:tc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14"/>
              <w:rPr>
                <w:sz w:val="12"/>
              </w:rPr>
            </w:pPr>
            <w:r>
              <w:rPr>
                <w:sz w:val="12"/>
              </w:rPr>
              <w:t>Відсоток недоставлених текстових повідомлень SMS</w:t>
            </w:r>
          </w:p>
        </w:tc>
        <w:tc>
          <w:tcPr>
            <w:tcW w:w="11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498"/>
              <w:rPr>
                <w:sz w:val="12"/>
              </w:rPr>
            </w:pPr>
            <w:r>
              <w:rPr>
                <w:sz w:val="12"/>
              </w:rPr>
              <w:t>не більше 5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881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0408</w:t>
            </w:r>
          </w:p>
        </w:tc>
        <w:tc>
          <w:tcPr>
            <w:tcW w:w="4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4"/>
              <w:rPr>
                <w:sz w:val="12"/>
              </w:rPr>
            </w:pPr>
            <w:r>
              <w:rPr>
                <w:sz w:val="12"/>
              </w:rPr>
              <w:t>Відсоток неуспішних спроб приєднання до мережі з комутацією пакетів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468"/>
              <w:rPr>
                <w:sz w:val="12"/>
              </w:rPr>
            </w:pPr>
            <w:r>
              <w:rPr>
                <w:sz w:val="12"/>
              </w:rPr>
              <w:t>не більше 10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881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0500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Послуги з доступу до Інтернет: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95" w:hRule="atLeast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0501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4" w:lineRule="exact" w:before="15"/>
              <w:ind w:left="14" w:right="415"/>
              <w:rPr>
                <w:sz w:val="12"/>
              </w:rPr>
            </w:pPr>
            <w:r>
              <w:rPr>
                <w:sz w:val="12"/>
              </w:rPr>
              <w:t>Відсоток заяв про пошкодження мережі передачі даних загального користування, виконаних за нормований час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right="307"/>
              <w:jc w:val="right"/>
              <w:rPr>
                <w:sz w:val="12"/>
              </w:rPr>
            </w:pPr>
            <w:r>
              <w:rPr>
                <w:sz w:val="12"/>
              </w:rPr>
              <w:t>не менше ніж 65%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right="851"/>
              <w:jc w:val="right"/>
              <w:rPr>
                <w:sz w:val="12"/>
              </w:rPr>
            </w:pPr>
            <w:r>
              <w:rPr>
                <w:sz w:val="12"/>
              </w:rPr>
              <w:t>86,00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85,00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85,00</w:t>
            </w:r>
          </w:p>
        </w:tc>
      </w:tr>
      <w:tr>
        <w:trPr>
          <w:trHeight w:val="289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0502</w:t>
            </w:r>
          </w:p>
        </w:tc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4" w:lineRule="exact" w:before="11"/>
              <w:ind w:left="14" w:right="28"/>
              <w:rPr>
                <w:sz w:val="12"/>
              </w:rPr>
            </w:pPr>
            <w:r>
              <w:rPr>
                <w:sz w:val="12"/>
              </w:rPr>
              <w:t>Відсоток рахунків, на які були отримані звернення від споживачів щодо їх некоректності (неправильності)</w:t>
            </w:r>
          </w:p>
        </w:tc>
        <w:tc>
          <w:tcPr>
            <w:tcW w:w="11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29"/>
              <w:jc w:val="right"/>
              <w:rPr>
                <w:sz w:val="12"/>
              </w:rPr>
            </w:pPr>
            <w:r>
              <w:rPr>
                <w:sz w:val="12"/>
              </w:rPr>
              <w:t>не більше ніж 1%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881"/>
              <w:jc w:val="right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</w:tr>
      <w:tr>
        <w:trPr>
          <w:trHeight w:val="151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0503</w:t>
            </w:r>
          </w:p>
        </w:tc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14"/>
              <w:rPr>
                <w:sz w:val="12"/>
              </w:rPr>
            </w:pPr>
            <w:r>
              <w:rPr>
                <w:sz w:val="12"/>
              </w:rPr>
              <w:t>Відсоток успішних реєстрацій у мережі для послуг із доступу до Інтернету</w:t>
            </w:r>
          </w:p>
        </w:tc>
        <w:tc>
          <w:tcPr>
            <w:tcW w:w="11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right="307"/>
              <w:jc w:val="right"/>
              <w:rPr>
                <w:sz w:val="12"/>
              </w:rPr>
            </w:pPr>
            <w:r>
              <w:rPr>
                <w:sz w:val="12"/>
              </w:rPr>
              <w:t>не менше ніж 90%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right="851"/>
              <w:jc w:val="right"/>
              <w:rPr>
                <w:sz w:val="12"/>
              </w:rPr>
            </w:pPr>
            <w:r>
              <w:rPr>
                <w:sz w:val="12"/>
              </w:rPr>
              <w:t>97,00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98,00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98,00</w:t>
            </w:r>
          </w:p>
        </w:tc>
      </w:tr>
      <w:tr>
        <w:trPr>
          <w:trHeight w:val="170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0504</w:t>
            </w:r>
          </w:p>
        </w:tc>
        <w:tc>
          <w:tcPr>
            <w:tcW w:w="4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"/>
              <w:rPr>
                <w:sz w:val="12"/>
              </w:rPr>
            </w:pPr>
            <w:r>
              <w:rPr>
                <w:sz w:val="12"/>
              </w:rPr>
              <w:t>Відсоток відмов реєстрації у мережі для послуг із доступу до Інтернету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right="297"/>
              <w:jc w:val="right"/>
              <w:rPr>
                <w:sz w:val="12"/>
              </w:rPr>
            </w:pPr>
            <w:r>
              <w:rPr>
                <w:sz w:val="12"/>
              </w:rPr>
              <w:t>не більше ніж 10%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right="881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</w:tr>
      <w:tr>
        <w:trPr>
          <w:trHeight w:val="170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0505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"/>
              <w:rPr>
                <w:sz w:val="12"/>
              </w:rPr>
            </w:pPr>
            <w:r>
              <w:rPr>
                <w:sz w:val="12"/>
              </w:rPr>
              <w:t>Час затримки передачі даних в один бік для послуг із доступу до Інтернету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13" w:right="10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мс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right="378"/>
              <w:jc w:val="right"/>
              <w:rPr>
                <w:sz w:val="12"/>
              </w:rPr>
            </w:pPr>
            <w:r>
              <w:rPr>
                <w:sz w:val="12"/>
              </w:rPr>
              <w:t>Не встановлено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right="955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</w:tbl>
    <w:p>
      <w:pPr>
        <w:spacing w:line="240" w:lineRule="auto" w:before="2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660" w:val="left" w:leader="none"/>
        </w:tabs>
        <w:spacing w:line="247" w:lineRule="auto" w:before="102" w:after="0"/>
        <w:ind w:left="1021" w:right="3505" w:hanging="570"/>
        <w:jc w:val="left"/>
        <w:rPr>
          <w:b/>
          <w:sz w:val="13"/>
        </w:rPr>
      </w:pPr>
      <w:r>
        <w:rPr>
          <w:b/>
          <w:w w:val="105"/>
          <w:sz w:val="13"/>
        </w:rPr>
        <w:t>Дані щодо мінімальних швидкостей передавання та приймання даних для послуг доступу до Інтернету для фіксованого зв'язку, які зазначені в публічному договорі про надання телекомунікаційних послуг, станом на кінець останнього дня звітного року (звітного періоду):</w:t>
      </w:r>
    </w:p>
    <w:p>
      <w:pPr>
        <w:spacing w:line="240" w:lineRule="auto" w:before="3" w:after="1"/>
        <w:rPr>
          <w:b/>
          <w:sz w:val="15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1153"/>
        <w:gridCol w:w="1597"/>
        <w:gridCol w:w="2011"/>
        <w:gridCol w:w="1539"/>
        <w:gridCol w:w="1302"/>
      </w:tblGrid>
      <w:tr>
        <w:trPr>
          <w:trHeight w:val="870" w:hRule="atLeast"/>
        </w:trPr>
        <w:tc>
          <w:tcPr>
            <w:tcW w:w="41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60" w:right="27" w:firstLine="44"/>
              <w:rPr>
                <w:sz w:val="12"/>
              </w:rPr>
            </w:pPr>
            <w:r>
              <w:rPr>
                <w:sz w:val="12"/>
              </w:rPr>
              <w:t>Код рядка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7"/>
              <w:ind w:left="1655" w:right="1644"/>
              <w:jc w:val="center"/>
              <w:rPr>
                <w:sz w:val="12"/>
              </w:rPr>
            </w:pPr>
            <w:r>
              <w:rPr>
                <w:sz w:val="12"/>
              </w:rPr>
              <w:t>Найменування показника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8"/>
              <w:ind w:left="115" w:right="100"/>
              <w:jc w:val="center"/>
              <w:rPr>
                <w:sz w:val="12"/>
              </w:rPr>
            </w:pPr>
            <w:r>
              <w:rPr>
                <w:sz w:val="12"/>
              </w:rPr>
              <w:t>з використанням коаксіального кабелю (DOCSIS)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ind w:left="112" w:right="9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 використанням волоконно- оптичного кабелю (FTTx, та інших)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0"/>
              <w:ind w:left="54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 використанням технології радіодоступу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0"/>
              <w:ind w:left="141" w:right="1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 технологією xDSL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8"/>
              <w:ind w:left="45" w:right="27"/>
              <w:jc w:val="center"/>
              <w:rPr>
                <w:sz w:val="12"/>
              </w:rPr>
            </w:pPr>
            <w:r>
              <w:rPr>
                <w:sz w:val="12"/>
              </w:rPr>
              <w:t>з використанням інших технологій (необхідно зазначити)</w:t>
            </w:r>
          </w:p>
        </w:tc>
      </w:tr>
      <w:tr>
        <w:trPr>
          <w:trHeight w:val="121" w:hRule="atLeast"/>
        </w:trPr>
        <w:tc>
          <w:tcPr>
            <w:tcW w:w="415" w:type="dxa"/>
          </w:tcPr>
          <w:p>
            <w:pPr>
              <w:pStyle w:val="TableParagraph"/>
              <w:spacing w:line="102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2" w:lineRule="exact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Б</w:t>
            </w:r>
          </w:p>
        </w:tc>
        <w:tc>
          <w:tcPr>
            <w:tcW w:w="1153" w:type="dxa"/>
          </w:tcPr>
          <w:p>
            <w:pPr>
              <w:pStyle w:val="TableParagraph"/>
              <w:spacing w:line="102" w:lineRule="exact"/>
              <w:ind w:left="114" w:right="100"/>
              <w:jc w:val="center"/>
              <w:rPr>
                <w:sz w:val="12"/>
              </w:rPr>
            </w:pPr>
            <w:r>
              <w:rPr>
                <w:sz w:val="12"/>
              </w:rPr>
              <w:t>1101</w:t>
            </w:r>
          </w:p>
        </w:tc>
        <w:tc>
          <w:tcPr>
            <w:tcW w:w="1597" w:type="dxa"/>
          </w:tcPr>
          <w:p>
            <w:pPr>
              <w:pStyle w:val="TableParagraph"/>
              <w:spacing w:line="102" w:lineRule="exact"/>
              <w:ind w:left="112" w:right="96"/>
              <w:jc w:val="center"/>
              <w:rPr>
                <w:sz w:val="12"/>
              </w:rPr>
            </w:pPr>
            <w:r>
              <w:rPr>
                <w:sz w:val="12"/>
              </w:rPr>
              <w:t>1102</w:t>
            </w:r>
          </w:p>
        </w:tc>
        <w:tc>
          <w:tcPr>
            <w:tcW w:w="2011" w:type="dxa"/>
          </w:tcPr>
          <w:p>
            <w:pPr>
              <w:pStyle w:val="TableParagraph"/>
              <w:spacing w:line="102" w:lineRule="exact"/>
              <w:ind w:left="52" w:right="38"/>
              <w:jc w:val="center"/>
              <w:rPr>
                <w:sz w:val="12"/>
              </w:rPr>
            </w:pPr>
            <w:r>
              <w:rPr>
                <w:sz w:val="12"/>
              </w:rPr>
              <w:t>1103</w:t>
            </w:r>
          </w:p>
        </w:tc>
        <w:tc>
          <w:tcPr>
            <w:tcW w:w="1539" w:type="dxa"/>
          </w:tcPr>
          <w:p>
            <w:pPr>
              <w:pStyle w:val="TableParagraph"/>
              <w:spacing w:line="102" w:lineRule="exact"/>
              <w:ind w:left="141" w:right="127"/>
              <w:jc w:val="center"/>
              <w:rPr>
                <w:sz w:val="12"/>
              </w:rPr>
            </w:pPr>
            <w:r>
              <w:rPr>
                <w:sz w:val="12"/>
              </w:rPr>
              <w:t>1104</w:t>
            </w:r>
          </w:p>
        </w:tc>
        <w:tc>
          <w:tcPr>
            <w:tcW w:w="1302" w:type="dxa"/>
          </w:tcPr>
          <w:p>
            <w:pPr>
              <w:pStyle w:val="TableParagraph"/>
              <w:spacing w:line="102" w:lineRule="exact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1105</w:t>
            </w:r>
          </w:p>
        </w:tc>
      </w:tr>
      <w:tr>
        <w:trPr>
          <w:trHeight w:val="347" w:hRule="atLeast"/>
        </w:trPr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0600</w:t>
            </w:r>
          </w:p>
        </w:tc>
        <w:tc>
          <w:tcPr>
            <w:tcW w:w="4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1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Мінімальна швидкість передавання даних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before="101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spacing w:before="101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5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5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0700</w:t>
            </w:r>
          </w:p>
        </w:tc>
        <w:tc>
          <w:tcPr>
            <w:tcW w:w="4664" w:type="dxa"/>
          </w:tcPr>
          <w:p>
            <w:pPr>
              <w:pStyle w:val="TableParagraph"/>
              <w:spacing w:line="130" w:lineRule="exact" w:before="5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Мінімальна швидкість приймання даних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130" w:lineRule="exact" w:before="5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spacing w:line="130" w:lineRule="exact" w:before="5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pStyle w:val="ListParagraph"/>
        <w:numPr>
          <w:ilvl w:val="1"/>
          <w:numId w:val="2"/>
        </w:numPr>
        <w:tabs>
          <w:tab w:pos="562" w:val="left" w:leader="none"/>
        </w:tabs>
        <w:spacing w:line="244" w:lineRule="auto" w:before="115" w:after="0"/>
        <w:ind w:left="289" w:right="3342" w:firstLine="66"/>
        <w:jc w:val="left"/>
        <w:rPr>
          <w:b/>
          <w:sz w:val="13"/>
        </w:rPr>
      </w:pPr>
      <w:r>
        <w:rPr>
          <w:b/>
          <w:w w:val="105"/>
          <w:sz w:val="13"/>
        </w:rPr>
        <w:t>Дані щодо розрахованих максимальних швидкостей передавання та приймання даних для послуг доступу до Інтернету для рухомого (мобільного) зв'язку, які зазначені в публічному договорі про надання телекомунікаційних послуг, станом на кінець останнього дня звітного року (звітного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періоду):</w:t>
      </w:r>
    </w:p>
    <w:p>
      <w:pPr>
        <w:spacing w:line="240" w:lineRule="auto" w:before="1"/>
        <w:rPr>
          <w:b/>
          <w:sz w:val="8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1153"/>
        <w:gridCol w:w="1597"/>
        <w:gridCol w:w="1067"/>
        <w:gridCol w:w="944"/>
        <w:gridCol w:w="1539"/>
        <w:gridCol w:w="1302"/>
      </w:tblGrid>
      <w:tr>
        <w:trPr>
          <w:trHeight w:val="870" w:hRule="atLeast"/>
        </w:trPr>
        <w:tc>
          <w:tcPr>
            <w:tcW w:w="41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60" w:right="27" w:firstLine="44"/>
              <w:rPr>
                <w:sz w:val="12"/>
              </w:rPr>
            </w:pPr>
            <w:r>
              <w:rPr>
                <w:sz w:val="12"/>
              </w:rPr>
              <w:t>Код рядка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7"/>
              <w:ind w:left="1655" w:right="1644"/>
              <w:jc w:val="center"/>
              <w:rPr>
                <w:sz w:val="12"/>
              </w:rPr>
            </w:pPr>
            <w:r>
              <w:rPr>
                <w:sz w:val="12"/>
              </w:rPr>
              <w:t>Найменування показника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7"/>
              <w:ind w:left="239" w:right="224" w:hanging="1"/>
              <w:jc w:val="center"/>
              <w:rPr>
                <w:sz w:val="12"/>
              </w:rPr>
            </w:pPr>
            <w:r>
              <w:rPr>
                <w:sz w:val="12"/>
              </w:rPr>
              <w:t>2G    (GSM/GPRS/ EDGE)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350" w:right="325" w:firstLine="355"/>
              <w:rPr>
                <w:sz w:val="12"/>
              </w:rPr>
            </w:pPr>
            <w:r>
              <w:rPr>
                <w:sz w:val="12"/>
              </w:rPr>
              <w:t>2G (CDMA 2000 1X)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321" w:right="53" w:hanging="241"/>
              <w:rPr>
                <w:sz w:val="12"/>
              </w:rPr>
            </w:pPr>
            <w:r>
              <w:rPr>
                <w:sz w:val="12"/>
              </w:rPr>
              <w:t>3G(UMTS/HSPA/ HSPA+)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7"/>
              <w:ind w:left="32" w:right="2" w:firstLine="363"/>
              <w:rPr>
                <w:sz w:val="12"/>
              </w:rPr>
            </w:pPr>
            <w:r>
              <w:rPr>
                <w:sz w:val="12"/>
              </w:rPr>
              <w:t>3G (CDMA2000 EV-</w:t>
            </w:r>
          </w:p>
          <w:p>
            <w:pPr>
              <w:pStyle w:val="TableParagraph"/>
              <w:spacing w:line="135" w:lineRule="exact"/>
              <w:ind w:left="258"/>
              <w:rPr>
                <w:sz w:val="12"/>
              </w:rPr>
            </w:pPr>
            <w:r>
              <w:rPr>
                <w:sz w:val="12"/>
              </w:rPr>
              <w:t>DO/DV)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7"/>
              <w:ind w:left="141" w:right="128"/>
              <w:jc w:val="center"/>
              <w:rPr>
                <w:sz w:val="12"/>
              </w:rPr>
            </w:pPr>
            <w:r>
              <w:rPr>
                <w:sz w:val="12"/>
              </w:rPr>
              <w:t>4G(LTE, LTE advanced)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7"/>
              <w:ind w:left="59" w:right="43" w:hanging="1"/>
              <w:jc w:val="center"/>
              <w:rPr>
                <w:sz w:val="12"/>
              </w:rPr>
            </w:pPr>
            <w:r>
              <w:rPr>
                <w:sz w:val="12"/>
              </w:rPr>
              <w:t>інші технології рухомого (мобільного) зв'язку</w:t>
            </w:r>
          </w:p>
        </w:tc>
      </w:tr>
      <w:tr>
        <w:trPr>
          <w:trHeight w:val="121" w:hRule="atLeast"/>
        </w:trPr>
        <w:tc>
          <w:tcPr>
            <w:tcW w:w="415" w:type="dxa"/>
          </w:tcPr>
          <w:p>
            <w:pPr>
              <w:pStyle w:val="TableParagraph"/>
              <w:spacing w:line="102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2" w:lineRule="exact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Б</w:t>
            </w:r>
          </w:p>
        </w:tc>
        <w:tc>
          <w:tcPr>
            <w:tcW w:w="1153" w:type="dxa"/>
          </w:tcPr>
          <w:p>
            <w:pPr>
              <w:pStyle w:val="TableParagraph"/>
              <w:spacing w:line="102" w:lineRule="exact"/>
              <w:ind w:left="114" w:right="100"/>
              <w:jc w:val="center"/>
              <w:rPr>
                <w:sz w:val="12"/>
              </w:rPr>
            </w:pPr>
            <w:r>
              <w:rPr>
                <w:sz w:val="12"/>
              </w:rPr>
              <w:t>1201</w:t>
            </w:r>
          </w:p>
        </w:tc>
        <w:tc>
          <w:tcPr>
            <w:tcW w:w="1597" w:type="dxa"/>
          </w:tcPr>
          <w:p>
            <w:pPr>
              <w:pStyle w:val="TableParagraph"/>
              <w:spacing w:line="102" w:lineRule="exact"/>
              <w:ind w:left="112" w:right="96"/>
              <w:jc w:val="center"/>
              <w:rPr>
                <w:sz w:val="12"/>
              </w:rPr>
            </w:pPr>
            <w:r>
              <w:rPr>
                <w:sz w:val="12"/>
              </w:rPr>
              <w:t>1202</w:t>
            </w:r>
          </w:p>
        </w:tc>
        <w:tc>
          <w:tcPr>
            <w:tcW w:w="1067" w:type="dxa"/>
          </w:tcPr>
          <w:p>
            <w:pPr>
              <w:pStyle w:val="TableParagraph"/>
              <w:spacing w:line="102" w:lineRule="exact"/>
              <w:ind w:left="391" w:right="375"/>
              <w:jc w:val="center"/>
              <w:rPr>
                <w:sz w:val="12"/>
              </w:rPr>
            </w:pPr>
            <w:r>
              <w:rPr>
                <w:sz w:val="12"/>
              </w:rPr>
              <w:t>1203</w:t>
            </w:r>
          </w:p>
        </w:tc>
        <w:tc>
          <w:tcPr>
            <w:tcW w:w="944" w:type="dxa"/>
          </w:tcPr>
          <w:p>
            <w:pPr>
              <w:pStyle w:val="TableParagraph"/>
              <w:spacing w:line="102" w:lineRule="exact"/>
              <w:ind w:left="328" w:right="315"/>
              <w:jc w:val="center"/>
              <w:rPr>
                <w:sz w:val="12"/>
              </w:rPr>
            </w:pPr>
            <w:r>
              <w:rPr>
                <w:sz w:val="12"/>
              </w:rPr>
              <w:t>1204</w:t>
            </w:r>
          </w:p>
        </w:tc>
        <w:tc>
          <w:tcPr>
            <w:tcW w:w="1539" w:type="dxa"/>
          </w:tcPr>
          <w:p>
            <w:pPr>
              <w:pStyle w:val="TableParagraph"/>
              <w:spacing w:line="102" w:lineRule="exact"/>
              <w:ind w:left="141" w:right="127"/>
              <w:jc w:val="center"/>
              <w:rPr>
                <w:sz w:val="12"/>
              </w:rPr>
            </w:pPr>
            <w:r>
              <w:rPr>
                <w:sz w:val="12"/>
              </w:rPr>
              <w:t>1205</w:t>
            </w:r>
          </w:p>
        </w:tc>
        <w:tc>
          <w:tcPr>
            <w:tcW w:w="1302" w:type="dxa"/>
          </w:tcPr>
          <w:p>
            <w:pPr>
              <w:pStyle w:val="TableParagraph"/>
              <w:spacing w:line="102" w:lineRule="exact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1206</w:t>
            </w:r>
          </w:p>
        </w:tc>
      </w:tr>
      <w:tr>
        <w:trPr>
          <w:trHeight w:val="347" w:hRule="atLeast"/>
        </w:trPr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0800</w:t>
            </w:r>
          </w:p>
        </w:tc>
        <w:tc>
          <w:tcPr>
            <w:tcW w:w="4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3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Максимальна швидкість передавання даних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5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5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0900</w:t>
            </w:r>
          </w:p>
        </w:tc>
        <w:tc>
          <w:tcPr>
            <w:tcW w:w="4664" w:type="dxa"/>
          </w:tcPr>
          <w:p>
            <w:pPr>
              <w:pStyle w:val="TableParagraph"/>
              <w:spacing w:line="128" w:lineRule="exact" w:before="7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Максимальна швидкість приймання даних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5"/>
        <w:rPr>
          <w:b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490" w:val="left" w:leader="none"/>
        </w:tabs>
        <w:spacing w:line="240" w:lineRule="auto" w:before="0" w:after="0"/>
        <w:ind w:left="1489" w:right="0" w:hanging="138"/>
        <w:jc w:val="left"/>
        <w:rPr>
          <w:b/>
          <w:sz w:val="13"/>
        </w:rPr>
      </w:pPr>
      <w:r>
        <w:rPr>
          <w:b/>
          <w:w w:val="105"/>
          <w:sz w:val="13"/>
        </w:rPr>
        <w:t>Дані про окремий структурний підрозділ оператора та/або ООВ, які здійснювали випробування показників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якості</w:t>
      </w:r>
    </w:p>
    <w:p>
      <w:pPr>
        <w:spacing w:line="240" w:lineRule="auto" w:before="2" w:after="0"/>
        <w:rPr>
          <w:b/>
          <w:sz w:val="13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2106"/>
        <w:gridCol w:w="1712"/>
        <w:gridCol w:w="1775"/>
        <w:gridCol w:w="2012"/>
      </w:tblGrid>
      <w:tr>
        <w:trPr>
          <w:trHeight w:val="502" w:hRule="atLeast"/>
        </w:trPr>
        <w:tc>
          <w:tcPr>
            <w:tcW w:w="415" w:type="dxa"/>
          </w:tcPr>
          <w:p>
            <w:pPr>
              <w:pStyle w:val="TableParagraph"/>
              <w:spacing w:line="247" w:lineRule="auto" w:before="99"/>
              <w:ind w:left="40" w:right="7" w:firstLine="48"/>
              <w:rPr>
                <w:sz w:val="13"/>
              </w:rPr>
            </w:pPr>
            <w:r>
              <w:rPr>
                <w:w w:val="105"/>
                <w:sz w:val="13"/>
              </w:rPr>
              <w:t>Код рядка</w:t>
            </w:r>
          </w:p>
        </w:tc>
        <w:tc>
          <w:tcPr>
            <w:tcW w:w="4664" w:type="dxa"/>
          </w:tcPr>
          <w:p>
            <w:pPr>
              <w:pStyle w:val="TableParagraph"/>
              <w:spacing w:line="247" w:lineRule="auto" w:before="99"/>
              <w:ind w:left="1249" w:hanging="1215"/>
              <w:rPr>
                <w:sz w:val="13"/>
              </w:rPr>
            </w:pPr>
            <w:r>
              <w:rPr>
                <w:w w:val="105"/>
                <w:sz w:val="13"/>
              </w:rPr>
              <w:t>Назва окремого структурного підрозділу оператора та/або акредитованого органу з оцінки відповідності (ООВ)</w:t>
            </w:r>
          </w:p>
        </w:tc>
        <w:tc>
          <w:tcPr>
            <w:tcW w:w="2106" w:type="dxa"/>
          </w:tcPr>
          <w:p>
            <w:pPr>
              <w:pStyle w:val="TableParagraph"/>
              <w:spacing w:line="247" w:lineRule="auto" w:before="99"/>
              <w:ind w:left="34" w:right="14" w:firstLine="147"/>
              <w:rPr>
                <w:sz w:val="13"/>
              </w:rPr>
            </w:pPr>
            <w:r>
              <w:rPr>
                <w:w w:val="105"/>
                <w:sz w:val="13"/>
              </w:rPr>
              <w:t>Серія, номер, дата отримання атестата акредитації (за наявності)</w:t>
            </w:r>
          </w:p>
        </w:tc>
        <w:tc>
          <w:tcPr>
            <w:tcW w:w="1712" w:type="dxa"/>
          </w:tcPr>
          <w:p>
            <w:pPr>
              <w:pStyle w:val="TableParagraph"/>
              <w:spacing w:line="247" w:lineRule="auto" w:before="99"/>
              <w:ind w:left="475" w:right="154" w:hanging="301"/>
              <w:rPr>
                <w:sz w:val="13"/>
              </w:rPr>
            </w:pPr>
            <w:r>
              <w:rPr>
                <w:w w:val="105"/>
                <w:sz w:val="13"/>
              </w:rPr>
              <w:t>Номер, дата протоколу випробувань</w:t>
            </w:r>
          </w:p>
        </w:tc>
        <w:tc>
          <w:tcPr>
            <w:tcW w:w="1775" w:type="dxa"/>
          </w:tcPr>
          <w:p>
            <w:pPr>
              <w:pStyle w:val="TableParagraph"/>
              <w:spacing w:line="247" w:lineRule="auto" w:before="99"/>
              <w:ind w:left="19" w:right="4" w:firstLine="172"/>
              <w:rPr>
                <w:sz w:val="13"/>
              </w:rPr>
            </w:pPr>
            <w:r>
              <w:rPr>
                <w:w w:val="105"/>
                <w:sz w:val="13"/>
              </w:rPr>
              <w:t>Період, протягом якого здійснювались випробування</w:t>
            </w:r>
          </w:p>
        </w:tc>
        <w:tc>
          <w:tcPr>
            <w:tcW w:w="2012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7" w:lineRule="auto" w:before="99"/>
              <w:ind w:left="191" w:right="181" w:firstLine="639"/>
              <w:rPr>
                <w:sz w:val="13"/>
              </w:rPr>
            </w:pPr>
            <w:r>
              <w:rPr>
                <w:w w:val="105"/>
                <w:sz w:val="13"/>
              </w:rPr>
              <w:t>Назва телекомунікаційноїпослуги</w:t>
            </w: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4" w:type="dxa"/>
          </w:tcPr>
          <w:p>
            <w:pPr>
              <w:pStyle w:val="TableParagraph"/>
              <w:spacing w:line="108" w:lineRule="exact"/>
              <w:ind w:left="1655" w:right="1640"/>
              <w:jc w:val="center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2106" w:type="dxa"/>
          </w:tcPr>
          <w:p>
            <w:pPr>
              <w:pStyle w:val="TableParagraph"/>
              <w:spacing w:line="108" w:lineRule="exact"/>
              <w:ind w:left="909" w:right="896"/>
              <w:jc w:val="center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1712" w:type="dxa"/>
          </w:tcPr>
          <w:p>
            <w:pPr>
              <w:pStyle w:val="TableParagraph"/>
              <w:spacing w:line="108" w:lineRule="exact"/>
              <w:ind w:left="711" w:right="700"/>
              <w:jc w:val="center"/>
              <w:rPr>
                <w:sz w:val="12"/>
              </w:rPr>
            </w:pPr>
            <w:r>
              <w:rPr>
                <w:sz w:val="12"/>
              </w:rPr>
              <w:t>3000</w:t>
            </w:r>
          </w:p>
        </w:tc>
        <w:tc>
          <w:tcPr>
            <w:tcW w:w="1775" w:type="dxa"/>
          </w:tcPr>
          <w:p>
            <w:pPr>
              <w:pStyle w:val="TableParagraph"/>
              <w:spacing w:line="108" w:lineRule="exact"/>
              <w:ind w:left="743" w:right="731"/>
              <w:jc w:val="center"/>
              <w:rPr>
                <w:sz w:val="12"/>
              </w:rPr>
            </w:pPr>
            <w:r>
              <w:rPr>
                <w:sz w:val="12"/>
              </w:rPr>
              <w:t>4000</w:t>
            </w:r>
          </w:p>
        </w:tc>
        <w:tc>
          <w:tcPr>
            <w:tcW w:w="2012" w:type="dxa"/>
          </w:tcPr>
          <w:p>
            <w:pPr>
              <w:pStyle w:val="TableParagraph"/>
              <w:spacing w:line="108" w:lineRule="exact"/>
              <w:ind w:left="862" w:right="849"/>
              <w:jc w:val="center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spacing w:after="0"/>
        <w:rPr>
          <w:sz w:val="6"/>
        </w:rPr>
        <w:sectPr>
          <w:pgSz w:w="16840" w:h="11910" w:orient="landscape"/>
          <w:pgMar w:top="780" w:bottom="280" w:left="1300" w:right="2420"/>
        </w:sect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2106"/>
        <w:gridCol w:w="1712"/>
        <w:gridCol w:w="1775"/>
        <w:gridCol w:w="2012"/>
      </w:tblGrid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1050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spacing w:line="240" w:lineRule="auto" w:before="2"/>
        <w:rPr>
          <w:b/>
          <w:sz w:val="13"/>
        </w:rPr>
      </w:pPr>
    </w:p>
    <w:p>
      <w:pPr>
        <w:spacing w:before="0"/>
        <w:ind w:left="548" w:right="0" w:firstLine="0"/>
        <w:jc w:val="left"/>
        <w:rPr>
          <w:sz w:val="11"/>
        </w:rPr>
      </w:pPr>
      <w:r>
        <w:rPr>
          <w:sz w:val="11"/>
        </w:rPr>
        <w:t>* Тільки для підприємств державного сектору.</w:t>
      </w:r>
    </w:p>
    <w:p>
      <w:pPr>
        <w:spacing w:line="123" w:lineRule="exact" w:before="23"/>
        <w:ind w:left="548" w:right="0" w:firstLine="0"/>
        <w:jc w:val="left"/>
        <w:rPr>
          <w:sz w:val="11"/>
        </w:rPr>
      </w:pPr>
      <w:r>
        <w:rPr>
          <w:sz w:val="11"/>
        </w:rPr>
        <w:t>** При первинному заповненні форми інформація не заповнюється.</w:t>
      </w:r>
    </w:p>
    <w:p>
      <w:pPr>
        <w:spacing w:line="123" w:lineRule="exact" w:before="0"/>
        <w:ind w:left="548" w:right="0" w:firstLine="0"/>
        <w:jc w:val="left"/>
        <w:rPr>
          <w:sz w:val="11"/>
        </w:rPr>
      </w:pPr>
      <w:r>
        <w:rPr>
          <w:sz w:val="11"/>
        </w:rPr>
        <w:t>*** Рівні показників (параметрів) якості, які були визначені під час проведення випробувань оператором та/або акредитованим органом з оцінки відповідності (ООВ).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10"/>
        <w:rPr>
          <w:sz w:val="12"/>
        </w:rPr>
      </w:pPr>
    </w:p>
    <w:p>
      <w:pPr>
        <w:tabs>
          <w:tab w:pos="7984" w:val="left" w:leader="none"/>
        </w:tabs>
        <w:spacing w:before="1"/>
        <w:ind w:left="548" w:right="0" w:firstLine="0"/>
        <w:jc w:val="left"/>
        <w:rPr>
          <w:sz w:val="8"/>
        </w:rPr>
      </w:pPr>
      <w:r>
        <w:rPr>
          <w:b/>
          <w:position w:val="1"/>
          <w:sz w:val="12"/>
        </w:rPr>
        <w:t>Друковане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періодичне</w:t>
      </w:r>
      <w:r>
        <w:rPr>
          <w:b/>
          <w:spacing w:val="-1"/>
          <w:position w:val="1"/>
          <w:sz w:val="12"/>
        </w:rPr>
        <w:t> </w:t>
      </w:r>
      <w:r>
        <w:rPr>
          <w:b/>
          <w:position w:val="1"/>
          <w:sz w:val="12"/>
        </w:rPr>
        <w:t>видання,</w:t>
      </w:r>
      <w:r>
        <w:rPr>
          <w:b/>
          <w:spacing w:val="-3"/>
          <w:position w:val="1"/>
          <w:sz w:val="12"/>
        </w:rPr>
        <w:t> </w:t>
      </w:r>
      <w:r>
        <w:rPr>
          <w:b/>
          <w:position w:val="1"/>
          <w:sz w:val="12"/>
        </w:rPr>
        <w:t>в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якому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оприлюднена</w:t>
      </w:r>
      <w:r>
        <w:rPr>
          <w:b/>
          <w:spacing w:val="-3"/>
          <w:position w:val="1"/>
          <w:sz w:val="12"/>
        </w:rPr>
        <w:t> </w:t>
      </w:r>
      <w:r>
        <w:rPr>
          <w:b/>
          <w:position w:val="1"/>
          <w:sz w:val="12"/>
        </w:rPr>
        <w:t>інформація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про</w:t>
      </w:r>
      <w:r>
        <w:rPr>
          <w:b/>
          <w:spacing w:val="-3"/>
          <w:position w:val="1"/>
          <w:sz w:val="12"/>
        </w:rPr>
        <w:t> </w:t>
      </w:r>
      <w:r>
        <w:rPr>
          <w:b/>
          <w:position w:val="1"/>
          <w:sz w:val="12"/>
        </w:rPr>
        <w:t>якість</w:t>
      </w:r>
      <w:r>
        <w:rPr>
          <w:b/>
          <w:spacing w:val="-1"/>
          <w:position w:val="1"/>
          <w:sz w:val="12"/>
        </w:rPr>
        <w:t> </w:t>
      </w:r>
      <w:r>
        <w:rPr>
          <w:b/>
          <w:position w:val="1"/>
          <w:sz w:val="12"/>
        </w:rPr>
        <w:t>послуг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(назва,</w:t>
      </w:r>
      <w:r>
        <w:rPr>
          <w:b/>
          <w:spacing w:val="-3"/>
          <w:position w:val="1"/>
          <w:sz w:val="12"/>
        </w:rPr>
        <w:t> </w:t>
      </w:r>
      <w:r>
        <w:rPr>
          <w:b/>
          <w:position w:val="1"/>
          <w:sz w:val="12"/>
        </w:rPr>
        <w:t>номер,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дата):</w:t>
        <w:tab/>
      </w:r>
      <w:r>
        <w:rPr>
          <w:sz w:val="8"/>
        </w:rPr>
        <w:t>,</w:t>
      </w:r>
      <w:r>
        <w:rPr>
          <w:spacing w:val="2"/>
          <w:sz w:val="8"/>
        </w:rPr>
        <w:t> </w:t>
      </w:r>
      <w:r>
        <w:rPr>
          <w:sz w:val="8"/>
        </w:rPr>
        <w:t>,</w:t>
      </w:r>
    </w:p>
    <w:p>
      <w:pPr>
        <w:spacing w:before="18"/>
        <w:ind w:left="548" w:right="0" w:firstLine="0"/>
        <w:jc w:val="left"/>
        <w:rPr>
          <w:b/>
          <w:sz w:val="12"/>
        </w:rPr>
      </w:pPr>
      <w:r>
        <w:rPr>
          <w:b/>
          <w:sz w:val="12"/>
        </w:rPr>
        <w:t>Адреса веб-сторінки, на якій оприлюднена інформація про якість послуг:</w:t>
      </w:r>
    </w:p>
    <w:p>
      <w:pPr>
        <w:spacing w:line="240" w:lineRule="auto" w:before="8"/>
        <w:rPr>
          <w:b/>
          <w:sz w:val="16"/>
        </w:rPr>
      </w:pPr>
    </w:p>
    <w:p>
      <w:pPr>
        <w:spacing w:line="232" w:lineRule="auto" w:before="0"/>
        <w:ind w:left="548" w:right="3508" w:firstLine="0"/>
        <w:jc w:val="left"/>
        <w:rPr>
          <w:b/>
          <w:sz w:val="12"/>
        </w:rPr>
      </w:pPr>
      <w:r>
        <w:rPr>
          <w:b/>
          <w:sz w:val="12"/>
        </w:rPr>
        <w:t>Інформація щодо оприлюднення умов договору про надання телекомунікаційних послуг, у тому числі умов публічного договору, стосовно швидкостей передавання та приймання даних для послуг доступу до Інтернету (адреса веб-сторінки):</w:t>
      </w: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tabs>
          <w:tab w:pos="5461" w:val="left" w:leader="none"/>
        </w:tabs>
        <w:spacing w:before="97"/>
        <w:ind w:left="756" w:right="0" w:firstLine="0"/>
        <w:jc w:val="left"/>
        <w:rPr>
          <w:sz w:val="13"/>
        </w:rPr>
      </w:pPr>
      <w:r>
        <w:rPr>
          <w:b/>
          <w:w w:val="105"/>
          <w:sz w:val="13"/>
        </w:rPr>
        <w:t>Керівник</w:t>
      </w:r>
      <w:r>
        <w:rPr>
          <w:b/>
          <w:w w:val="105"/>
          <w:sz w:val="13"/>
          <w:u w:val="single"/>
        </w:rPr>
        <w:t> </w:t>
        <w:tab/>
      </w:r>
      <w:r>
        <w:rPr>
          <w:w w:val="105"/>
          <w:sz w:val="13"/>
        </w:rPr>
        <w:t>Череда Олександр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Григорійович</w:t>
      </w:r>
    </w:p>
    <w:p>
      <w:pPr>
        <w:tabs>
          <w:tab w:pos="6365" w:val="left" w:leader="none"/>
        </w:tabs>
        <w:spacing w:before="93"/>
        <w:ind w:left="3363" w:right="0" w:firstLine="0"/>
        <w:jc w:val="left"/>
        <w:rPr>
          <w:sz w:val="10"/>
        </w:rPr>
      </w:pPr>
      <w:r>
        <w:rPr>
          <w:w w:val="105"/>
          <w:sz w:val="10"/>
        </w:rPr>
        <w:t>(підпис)</w:t>
        <w:tab/>
        <w:t>(П.І.Б.)</w:t>
      </w:r>
    </w:p>
    <w:p>
      <w:pPr>
        <w:spacing w:before="24"/>
        <w:ind w:left="1817" w:right="0" w:firstLine="0"/>
        <w:jc w:val="left"/>
        <w:rPr>
          <w:sz w:val="9"/>
        </w:rPr>
      </w:pPr>
      <w:r>
        <w:rPr>
          <w:w w:val="105"/>
          <w:sz w:val="9"/>
        </w:rPr>
        <w:t>М.П.</w:t>
      </w:r>
    </w:p>
    <w:p>
      <w:pPr>
        <w:spacing w:line="240" w:lineRule="auto" w:before="5"/>
        <w:rPr>
          <w:sz w:val="12"/>
        </w:rPr>
      </w:pPr>
    </w:p>
    <w:p>
      <w:pPr>
        <w:spacing w:before="0"/>
        <w:ind w:left="751" w:right="0" w:firstLine="0"/>
        <w:jc w:val="left"/>
        <w:rPr>
          <w:sz w:val="13"/>
        </w:rPr>
      </w:pPr>
      <w:r>
        <w:rPr>
          <w:w w:val="105"/>
          <w:sz w:val="13"/>
        </w:rPr>
        <w:t>Виконавець Звіт підписано за допомогою Череда Олександр Григорович</w:t>
      </w:r>
    </w:p>
    <w:p>
      <w:pPr>
        <w:tabs>
          <w:tab w:pos="4114" w:val="left" w:leader="none"/>
        </w:tabs>
        <w:spacing w:before="25"/>
        <w:ind w:left="2284" w:right="0" w:firstLine="0"/>
        <w:jc w:val="left"/>
        <w:rPr>
          <w:sz w:val="10"/>
        </w:rPr>
      </w:pPr>
      <w:r>
        <w:rPr>
          <w:w w:val="105"/>
          <w:sz w:val="10"/>
        </w:rPr>
        <w:t>(підпис)</w:t>
        <w:tab/>
        <w:t>(П.І.Б.)</w:t>
      </w:r>
    </w:p>
    <w:p>
      <w:pPr>
        <w:spacing w:line="240" w:lineRule="auto" w:before="0"/>
        <w:rPr>
          <w:sz w:val="12"/>
        </w:rPr>
      </w:pPr>
    </w:p>
    <w:p>
      <w:pPr>
        <w:tabs>
          <w:tab w:pos="3363" w:val="left" w:leader="none"/>
        </w:tabs>
        <w:spacing w:before="89"/>
        <w:ind w:left="853" w:right="0" w:firstLine="0"/>
        <w:jc w:val="left"/>
        <w:rPr>
          <w:sz w:val="13"/>
        </w:rPr>
      </w:pPr>
      <w:r>
        <w:rPr>
          <w:w w:val="105"/>
          <w:position w:val="1"/>
          <w:sz w:val="13"/>
        </w:rPr>
        <w:t>адреса</w:t>
      </w:r>
      <w:r>
        <w:rPr>
          <w:spacing w:val="2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електронної</w:t>
      </w:r>
      <w:r>
        <w:rPr>
          <w:spacing w:val="1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пошти:</w:t>
        <w:tab/>
      </w:r>
      <w:hyperlink r:id="rId5">
        <w:r>
          <w:rPr>
            <w:w w:val="105"/>
            <w:sz w:val="13"/>
          </w:rPr>
          <w:t>5457227@ukr.net</w:t>
        </w:r>
      </w:hyperlink>
    </w:p>
    <w:p>
      <w:pPr>
        <w:tabs>
          <w:tab w:pos="3363" w:val="left" w:leader="none"/>
        </w:tabs>
        <w:spacing w:before="46"/>
        <w:ind w:left="853" w:right="0" w:firstLine="0"/>
        <w:jc w:val="left"/>
        <w:rPr>
          <w:sz w:val="13"/>
        </w:rPr>
      </w:pPr>
      <w:r>
        <w:rPr>
          <w:w w:val="105"/>
          <w:position w:val="1"/>
          <w:sz w:val="13"/>
        </w:rPr>
        <w:t>телефон:</w:t>
        <w:tab/>
      </w:r>
      <w:r>
        <w:rPr>
          <w:w w:val="105"/>
          <w:sz w:val="13"/>
        </w:rPr>
        <w:t>(0440 545-72-27</w:t>
      </w:r>
    </w:p>
    <w:p>
      <w:pPr>
        <w:spacing w:before="51"/>
        <w:ind w:left="853" w:right="0" w:firstLine="0"/>
        <w:jc w:val="left"/>
        <w:rPr>
          <w:sz w:val="13"/>
        </w:rPr>
      </w:pPr>
      <w:r>
        <w:rPr>
          <w:w w:val="105"/>
          <w:sz w:val="13"/>
        </w:rPr>
        <w:t>факс:</w:t>
      </w:r>
    </w:p>
    <w:p>
      <w:pPr>
        <w:spacing w:line="20" w:lineRule="exact"/>
        <w:ind w:left="3359" w:right="0" w:firstLine="0"/>
        <w:rPr>
          <w:sz w:val="2"/>
        </w:rPr>
      </w:pPr>
      <w:r>
        <w:rPr>
          <w:sz w:val="2"/>
        </w:rPr>
        <w:pict>
          <v:group style="width:90.75pt;height:.35pt;mso-position-horizontal-relative:char;mso-position-vertical-relative:line" coordorigin="0,0" coordsize="1815,7">
            <v:line style="position:absolute" from="0,3" to="1814,3" stroked="true" strokeweight=".34365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4"/>
        <w:rPr>
          <w:sz w:val="21"/>
        </w:rPr>
      </w:pPr>
    </w:p>
    <w:p>
      <w:pPr>
        <w:spacing w:line="240" w:lineRule="auto" w:before="10"/>
        <w:rPr>
          <w:sz w:val="8"/>
        </w:rPr>
      </w:pPr>
    </w:p>
    <w:p>
      <w:pPr>
        <w:spacing w:before="0"/>
        <w:ind w:left="133" w:right="0" w:firstLine="0"/>
        <w:jc w:val="left"/>
        <w:rPr>
          <w:sz w:val="8"/>
        </w:rPr>
      </w:pPr>
      <w:r>
        <w:rPr>
          <w:w w:val="110"/>
          <w:sz w:val="8"/>
        </w:rPr>
        <w:t>Примітки:</w:t>
      </w:r>
    </w:p>
    <w:sectPr>
      <w:pgSz w:w="16840" w:h="11910" w:orient="landscape"/>
      <w:pgMar w:top="780" w:bottom="280" w:left="130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022" w:hanging="208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1022" w:hanging="208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6"/>
        <w:sz w:val="13"/>
        <w:szCs w:val="13"/>
        <w:lang w:val="uk-UA" w:eastAsia="uk-UA" w:bidi="uk-UA"/>
      </w:rPr>
    </w:lvl>
    <w:lvl w:ilvl="2">
      <w:start w:val="0"/>
      <w:numFmt w:val="bullet"/>
      <w:lvlText w:val="•"/>
      <w:lvlJc w:val="left"/>
      <w:pPr>
        <w:ind w:left="3439" w:hanging="208"/>
      </w:pPr>
      <w:rPr>
        <w:rFonts w:hint="default"/>
        <w:lang w:val="uk-UA" w:eastAsia="uk-UA" w:bidi="uk-UA"/>
      </w:rPr>
    </w:lvl>
    <w:lvl w:ilvl="3">
      <w:start w:val="0"/>
      <w:numFmt w:val="bullet"/>
      <w:lvlText w:val="•"/>
      <w:lvlJc w:val="left"/>
      <w:pPr>
        <w:ind w:left="4649" w:hanging="208"/>
      </w:pPr>
      <w:rPr>
        <w:rFonts w:hint="default"/>
        <w:lang w:val="uk-UA" w:eastAsia="uk-UA" w:bidi="uk-UA"/>
      </w:rPr>
    </w:lvl>
    <w:lvl w:ilvl="4">
      <w:start w:val="0"/>
      <w:numFmt w:val="bullet"/>
      <w:lvlText w:val="•"/>
      <w:lvlJc w:val="left"/>
      <w:pPr>
        <w:ind w:left="5859" w:hanging="208"/>
      </w:pPr>
      <w:rPr>
        <w:rFonts w:hint="default"/>
        <w:lang w:val="uk-UA" w:eastAsia="uk-UA" w:bidi="uk-UA"/>
      </w:rPr>
    </w:lvl>
    <w:lvl w:ilvl="5">
      <w:start w:val="0"/>
      <w:numFmt w:val="bullet"/>
      <w:lvlText w:val="•"/>
      <w:lvlJc w:val="left"/>
      <w:pPr>
        <w:ind w:left="7068" w:hanging="208"/>
      </w:pPr>
      <w:rPr>
        <w:rFonts w:hint="default"/>
        <w:lang w:val="uk-UA" w:eastAsia="uk-UA" w:bidi="uk-UA"/>
      </w:rPr>
    </w:lvl>
    <w:lvl w:ilvl="6">
      <w:start w:val="0"/>
      <w:numFmt w:val="bullet"/>
      <w:lvlText w:val="•"/>
      <w:lvlJc w:val="left"/>
      <w:pPr>
        <w:ind w:left="8278" w:hanging="208"/>
      </w:pPr>
      <w:rPr>
        <w:rFonts w:hint="default"/>
        <w:lang w:val="uk-UA" w:eastAsia="uk-UA" w:bidi="uk-UA"/>
      </w:rPr>
    </w:lvl>
    <w:lvl w:ilvl="7">
      <w:start w:val="0"/>
      <w:numFmt w:val="bullet"/>
      <w:lvlText w:val="•"/>
      <w:lvlJc w:val="left"/>
      <w:pPr>
        <w:ind w:left="9488" w:hanging="208"/>
      </w:pPr>
      <w:rPr>
        <w:rFonts w:hint="default"/>
        <w:lang w:val="uk-UA" w:eastAsia="uk-UA" w:bidi="uk-UA"/>
      </w:rPr>
    </w:lvl>
    <w:lvl w:ilvl="8">
      <w:start w:val="0"/>
      <w:numFmt w:val="bullet"/>
      <w:lvlText w:val="•"/>
      <w:lvlJc w:val="left"/>
      <w:pPr>
        <w:ind w:left="10698" w:hanging="208"/>
      </w:pPr>
      <w:rPr>
        <w:rFonts w:hint="default"/>
        <w:lang w:val="uk-UA" w:eastAsia="uk-UA" w:bidi="uk-U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493" w:hanging="138"/>
        <w:jc w:val="right"/>
      </w:pPr>
      <w:rPr>
        <w:rFonts w:hint="default" w:ascii="Times New Roman" w:hAnsi="Times New Roman" w:eastAsia="Times New Roman" w:cs="Times New Roman"/>
        <w:b/>
        <w:bCs/>
        <w:w w:val="106"/>
        <w:sz w:val="13"/>
        <w:szCs w:val="13"/>
        <w:lang w:val="uk-UA" w:eastAsia="uk-UA" w:bidi="uk-UA"/>
      </w:rPr>
    </w:lvl>
    <w:lvl w:ilvl="1">
      <w:start w:val="0"/>
      <w:numFmt w:val="bullet"/>
      <w:lvlText w:val="•"/>
      <w:lvlJc w:val="left"/>
      <w:pPr>
        <w:ind w:left="3024" w:hanging="138"/>
      </w:pPr>
      <w:rPr>
        <w:rFonts w:hint="default"/>
        <w:lang w:val="uk-UA" w:eastAsia="uk-UA" w:bidi="uk-UA"/>
      </w:rPr>
    </w:lvl>
    <w:lvl w:ilvl="2">
      <w:start w:val="0"/>
      <w:numFmt w:val="bullet"/>
      <w:lvlText w:val="•"/>
      <w:lvlJc w:val="left"/>
      <w:pPr>
        <w:ind w:left="3549" w:hanging="138"/>
      </w:pPr>
      <w:rPr>
        <w:rFonts w:hint="default"/>
        <w:lang w:val="uk-UA" w:eastAsia="uk-UA" w:bidi="uk-UA"/>
      </w:rPr>
    </w:lvl>
    <w:lvl w:ilvl="3">
      <w:start w:val="0"/>
      <w:numFmt w:val="bullet"/>
      <w:lvlText w:val="•"/>
      <w:lvlJc w:val="left"/>
      <w:pPr>
        <w:ind w:left="4074" w:hanging="138"/>
      </w:pPr>
      <w:rPr>
        <w:rFonts w:hint="default"/>
        <w:lang w:val="uk-UA" w:eastAsia="uk-UA" w:bidi="uk-UA"/>
      </w:rPr>
    </w:lvl>
    <w:lvl w:ilvl="4">
      <w:start w:val="0"/>
      <w:numFmt w:val="bullet"/>
      <w:lvlText w:val="•"/>
      <w:lvlJc w:val="left"/>
      <w:pPr>
        <w:ind w:left="4598" w:hanging="138"/>
      </w:pPr>
      <w:rPr>
        <w:rFonts w:hint="default"/>
        <w:lang w:val="uk-UA" w:eastAsia="uk-UA" w:bidi="uk-UA"/>
      </w:rPr>
    </w:lvl>
    <w:lvl w:ilvl="5">
      <w:start w:val="0"/>
      <w:numFmt w:val="bullet"/>
      <w:lvlText w:val="•"/>
      <w:lvlJc w:val="left"/>
      <w:pPr>
        <w:ind w:left="5123" w:hanging="138"/>
      </w:pPr>
      <w:rPr>
        <w:rFonts w:hint="default"/>
        <w:lang w:val="uk-UA" w:eastAsia="uk-UA" w:bidi="uk-UA"/>
      </w:rPr>
    </w:lvl>
    <w:lvl w:ilvl="6">
      <w:start w:val="0"/>
      <w:numFmt w:val="bullet"/>
      <w:lvlText w:val="•"/>
      <w:lvlJc w:val="left"/>
      <w:pPr>
        <w:ind w:left="5648" w:hanging="138"/>
      </w:pPr>
      <w:rPr>
        <w:rFonts w:hint="default"/>
        <w:lang w:val="uk-UA" w:eastAsia="uk-UA" w:bidi="uk-UA"/>
      </w:rPr>
    </w:lvl>
    <w:lvl w:ilvl="7">
      <w:start w:val="0"/>
      <w:numFmt w:val="bullet"/>
      <w:lvlText w:val="•"/>
      <w:lvlJc w:val="left"/>
      <w:pPr>
        <w:ind w:left="6173" w:hanging="138"/>
      </w:pPr>
      <w:rPr>
        <w:rFonts w:hint="default"/>
        <w:lang w:val="uk-UA" w:eastAsia="uk-UA" w:bidi="uk-UA"/>
      </w:rPr>
    </w:lvl>
    <w:lvl w:ilvl="8">
      <w:start w:val="0"/>
      <w:numFmt w:val="bullet"/>
      <w:lvlText w:val="•"/>
      <w:lvlJc w:val="left"/>
      <w:pPr>
        <w:ind w:left="6697" w:hanging="138"/>
      </w:pPr>
      <w:rPr>
        <w:rFonts w:hint="default"/>
        <w:lang w:val="uk-UA" w:eastAsia="uk-UA" w:bidi="uk-U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uk-UA" w:bidi="uk-U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3"/>
      <w:szCs w:val="13"/>
      <w:lang w:val="uk-UA" w:eastAsia="uk-UA" w:bidi="uk-UA"/>
    </w:rPr>
  </w:style>
  <w:style w:styleId="Heading1" w:type="paragraph">
    <w:name w:val="Heading 1"/>
    <w:basedOn w:val="Normal"/>
    <w:uiPriority w:val="1"/>
    <w:qFormat/>
    <w:pPr>
      <w:spacing w:line="160" w:lineRule="exact"/>
      <w:ind w:left="2147" w:right="666"/>
      <w:jc w:val="center"/>
      <w:outlineLvl w:val="1"/>
    </w:pPr>
    <w:rPr>
      <w:rFonts w:ascii="Times New Roman" w:hAnsi="Times New Roman" w:eastAsia="Times New Roman" w:cs="Times New Roman"/>
      <w:b/>
      <w:bCs/>
      <w:sz w:val="15"/>
      <w:szCs w:val="15"/>
      <w:lang w:val="uk-UA" w:eastAsia="uk-UA" w:bidi="uk-UA"/>
    </w:rPr>
  </w:style>
  <w:style w:styleId="ListParagraph" w:type="paragraph">
    <w:name w:val="List Paragraph"/>
    <w:basedOn w:val="Normal"/>
    <w:uiPriority w:val="1"/>
    <w:qFormat/>
    <w:pPr>
      <w:ind w:left="289" w:hanging="570"/>
    </w:pPr>
    <w:rPr>
      <w:rFonts w:ascii="Times New Roman" w:hAnsi="Times New Roman" w:eastAsia="Times New Roman" w:cs="Times New Roman"/>
      <w:lang w:val="uk-UA" w:eastAsia="uk-UA" w:bidi="uk-U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uk-UA" w:bidi="uk-U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5457227@ukr.net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dcterms:created xsi:type="dcterms:W3CDTF">2021-01-11T12:29:28Z</dcterms:created>
  <dcterms:modified xsi:type="dcterms:W3CDTF">2021-01-11T12:29:28Z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Calc</vt:lpwstr>
  </property>
  <property fmtid="{D5CDD505-2E9C-101B-9397-08002B2CF9AE}" pid="4" name="LastSaved">
    <vt:filetime>2021-01-11T00:00:00Z</vt:filetime>
  </property>
</Properties>
</file>